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eastAsia="方正小标宋简体"/>
          <w:b/>
          <w:sz w:val="52"/>
          <w:szCs w:val="52"/>
          <w:lang w:eastAsia="zh-CN"/>
        </w:rPr>
      </w:pPr>
    </w:p>
    <w:p>
      <w:pPr>
        <w:pStyle w:val="2"/>
      </w:pPr>
    </w:p>
    <w:p>
      <w:pPr>
        <w:spacing w:line="360" w:lineRule="auto"/>
        <w:jc w:val="center"/>
        <w:rPr>
          <w:rFonts w:ascii="Times New Roman" w:hAnsiTheme="majorEastAsia" w:eastAsiaTheme="majorEastAsia"/>
          <w:b/>
          <w:color w:val="000000"/>
          <w:sz w:val="44"/>
          <w:szCs w:val="44"/>
        </w:rPr>
      </w:pPr>
      <w:r>
        <w:rPr>
          <w:rFonts w:hint="eastAsia" w:ascii="Times New Roman" w:hAnsiTheme="majorEastAsia" w:eastAsiaTheme="majorEastAsia"/>
          <w:b/>
          <w:color w:val="000000"/>
          <w:sz w:val="44"/>
          <w:szCs w:val="44"/>
          <w:lang w:eastAsia="zh-CN"/>
        </w:rPr>
        <w:t>2021年铝方通</w:t>
      </w:r>
      <w:r>
        <w:rPr>
          <w:rFonts w:hint="eastAsia" w:ascii="Times New Roman" w:hAnsiTheme="majorEastAsia" w:eastAsiaTheme="majorEastAsia"/>
          <w:b/>
          <w:color w:val="000000"/>
          <w:sz w:val="44"/>
          <w:szCs w:val="44"/>
        </w:rPr>
        <w:t>采购</w:t>
      </w:r>
      <w:r>
        <w:rPr>
          <w:rFonts w:hint="eastAsia" w:ascii="Times New Roman" w:hAnsiTheme="majorEastAsia" w:eastAsiaTheme="majorEastAsia"/>
          <w:b/>
          <w:color w:val="000000"/>
          <w:sz w:val="44"/>
          <w:szCs w:val="44"/>
          <w:lang w:val="en-US" w:eastAsia="zh-CN"/>
        </w:rPr>
        <w:t>公开询价</w:t>
      </w:r>
      <w:r>
        <w:rPr>
          <w:rFonts w:ascii="Times New Roman" w:hAnsiTheme="majorEastAsia" w:eastAsiaTheme="majorEastAsia"/>
          <w:b/>
          <w:color w:val="000000"/>
          <w:sz w:val="44"/>
          <w:szCs w:val="44"/>
        </w:rPr>
        <w:t>文件</w:t>
      </w:r>
    </w:p>
    <w:p>
      <w:pPr>
        <w:pStyle w:val="2"/>
        <w:rPr>
          <w:rFonts w:ascii="Times New Roman" w:hAnsi="Times New Roman" w:cs="Times New Roman" w:eastAsiaTheme="majorEastAsia"/>
        </w:rPr>
      </w:pPr>
    </w:p>
    <w:p>
      <w:pPr>
        <w:pStyle w:val="2"/>
        <w:rPr>
          <w:rFonts w:ascii="Times New Roman" w:hAnsi="Times New Roman" w:cs="Times New Roman" w:eastAsiaTheme="majorEastAsia"/>
        </w:rPr>
      </w:pPr>
    </w:p>
    <w:p>
      <w:pPr>
        <w:pStyle w:val="2"/>
        <w:rPr>
          <w:rFonts w:ascii="Times New Roman" w:hAnsi="Times New Roman" w:cs="Times New Roman" w:eastAsiaTheme="majorEastAsia"/>
        </w:rPr>
      </w:pPr>
    </w:p>
    <w:p>
      <w:pPr>
        <w:pStyle w:val="2"/>
        <w:rPr>
          <w:rFonts w:ascii="Times New Roman" w:hAnsi="Times New Roman" w:cs="Times New Roman" w:eastAsiaTheme="majorEastAsia"/>
        </w:rPr>
      </w:pPr>
    </w:p>
    <w:p>
      <w:pPr>
        <w:pStyle w:val="2"/>
        <w:rPr>
          <w:rFonts w:ascii="Times New Roman" w:hAnsi="Times New Roman" w:cs="Times New Roman" w:eastAsiaTheme="majorEastAsia"/>
        </w:rPr>
      </w:pPr>
    </w:p>
    <w:p>
      <w:pPr>
        <w:pStyle w:val="2"/>
        <w:rPr>
          <w:rFonts w:ascii="Times New Roman" w:hAnsi="Times New Roman" w:cs="Times New Roman" w:eastAsiaTheme="majorEastAsia"/>
        </w:rPr>
      </w:pPr>
    </w:p>
    <w:p>
      <w:pPr>
        <w:pStyle w:val="2"/>
        <w:rPr>
          <w:rFonts w:ascii="Times New Roman" w:hAnsi="Times New Roman" w:cs="Times New Roman" w:eastAsiaTheme="majorEastAsia"/>
        </w:rPr>
      </w:pPr>
    </w:p>
    <w:p>
      <w:pPr>
        <w:pStyle w:val="2"/>
        <w:rPr>
          <w:rFonts w:ascii="Times New Roman" w:hAnsi="Times New Roman" w:cs="Times New Roman" w:eastAsiaTheme="majorEastAsia"/>
        </w:rPr>
      </w:pPr>
    </w:p>
    <w:p>
      <w:pPr>
        <w:pStyle w:val="2"/>
        <w:rPr>
          <w:rFonts w:ascii="Times New Roman" w:hAnsi="Times New Roman" w:cs="Times New Roman" w:eastAsiaTheme="majorEastAsia"/>
        </w:rPr>
      </w:pPr>
    </w:p>
    <w:p>
      <w:pPr>
        <w:pStyle w:val="2"/>
        <w:rPr>
          <w:rFonts w:ascii="Times New Roman" w:hAnsi="Times New Roman" w:cs="Times New Roman" w:eastAsiaTheme="majorEastAsia"/>
        </w:rPr>
      </w:pPr>
    </w:p>
    <w:p>
      <w:pPr>
        <w:pStyle w:val="2"/>
        <w:rPr>
          <w:rFonts w:ascii="Times New Roman" w:hAnsi="Times New Roman" w:cs="Times New Roman" w:eastAsiaTheme="majorEastAsia"/>
        </w:rPr>
      </w:pPr>
    </w:p>
    <w:p>
      <w:pPr>
        <w:pStyle w:val="2"/>
        <w:rPr>
          <w:rFonts w:ascii="Times New Roman" w:hAnsi="Times New Roman" w:cs="Times New Roman" w:eastAsiaTheme="majorEastAsia"/>
        </w:rPr>
      </w:pPr>
    </w:p>
    <w:p>
      <w:pPr>
        <w:pStyle w:val="2"/>
        <w:rPr>
          <w:rFonts w:ascii="Times New Roman" w:hAnsi="Times New Roman" w:cs="Times New Roman" w:eastAsiaTheme="majorEastAsia"/>
        </w:rPr>
      </w:pPr>
    </w:p>
    <w:p>
      <w:pPr>
        <w:pStyle w:val="2"/>
        <w:rPr>
          <w:rFonts w:ascii="Times New Roman" w:hAnsi="Times New Roman" w:cs="Times New Roman" w:eastAsiaTheme="majorEastAsia"/>
        </w:rPr>
      </w:pPr>
    </w:p>
    <w:p>
      <w:pPr>
        <w:pStyle w:val="2"/>
        <w:rPr>
          <w:rFonts w:ascii="Times New Roman" w:hAnsi="Times New Roman" w:cs="Times New Roman" w:eastAsiaTheme="majorEastAsia"/>
        </w:rPr>
      </w:pPr>
    </w:p>
    <w:p>
      <w:pPr>
        <w:pStyle w:val="2"/>
        <w:rPr>
          <w:rFonts w:ascii="Times New Roman" w:hAnsi="Times New Roman" w:cs="Times New Roman" w:eastAsiaTheme="majorEastAsia"/>
        </w:rPr>
      </w:pPr>
    </w:p>
    <w:p>
      <w:pPr>
        <w:pStyle w:val="2"/>
        <w:rPr>
          <w:rFonts w:ascii="Times New Roman" w:hAnsi="Times New Roman" w:cs="Times New Roman" w:eastAsiaTheme="majorEastAsia"/>
        </w:rPr>
      </w:pPr>
    </w:p>
    <w:p>
      <w:pPr>
        <w:pStyle w:val="2"/>
        <w:rPr>
          <w:rFonts w:ascii="Times New Roman" w:hAnsi="Times New Roman" w:cs="Times New Roman" w:eastAsiaTheme="majorEastAsia"/>
        </w:rPr>
      </w:pPr>
    </w:p>
    <w:p>
      <w:pPr>
        <w:pStyle w:val="2"/>
        <w:rPr>
          <w:rFonts w:ascii="Times New Roman" w:hAnsi="Times New Roman" w:cs="Times New Roman" w:eastAsiaTheme="majorEastAsia"/>
        </w:rPr>
      </w:pPr>
    </w:p>
    <w:p>
      <w:pPr>
        <w:pStyle w:val="2"/>
        <w:rPr>
          <w:rFonts w:ascii="Times New Roman" w:hAnsi="Times New Roman" w:cs="Times New Roman" w:eastAsiaTheme="majorEastAsia"/>
        </w:rPr>
      </w:pPr>
    </w:p>
    <w:p>
      <w:pPr>
        <w:pStyle w:val="2"/>
        <w:rPr>
          <w:rFonts w:ascii="Times New Roman" w:hAnsi="Times New Roman" w:cs="Times New Roman" w:eastAsiaTheme="majorEastAsia"/>
        </w:rPr>
      </w:pPr>
    </w:p>
    <w:p>
      <w:pPr>
        <w:pStyle w:val="2"/>
        <w:rPr>
          <w:rFonts w:ascii="Times New Roman" w:hAnsi="Times New Roman" w:cs="Times New Roman" w:eastAsiaTheme="majorEastAsia"/>
        </w:rPr>
      </w:pPr>
    </w:p>
    <w:p>
      <w:pPr>
        <w:pStyle w:val="2"/>
        <w:rPr>
          <w:rFonts w:ascii="Times New Roman" w:hAnsi="Times New Roman" w:cs="Times New Roman" w:eastAsiaTheme="majorEastAsia"/>
        </w:rPr>
      </w:pPr>
    </w:p>
    <w:p>
      <w:pPr>
        <w:pStyle w:val="2"/>
        <w:rPr>
          <w:rFonts w:ascii="Times New Roman" w:hAnsi="Times New Roman" w:cs="Times New Roman" w:eastAsiaTheme="majorEastAsia"/>
        </w:rPr>
      </w:pPr>
    </w:p>
    <w:p>
      <w:pPr>
        <w:pStyle w:val="2"/>
        <w:rPr>
          <w:rFonts w:ascii="Times New Roman" w:hAnsi="Times New Roman" w:cs="Times New Roman" w:eastAsiaTheme="majorEastAsia"/>
        </w:rPr>
      </w:pPr>
    </w:p>
    <w:p>
      <w:pPr>
        <w:pStyle w:val="2"/>
        <w:rPr>
          <w:rFonts w:ascii="Times New Roman" w:hAnsi="Times New Roman" w:cs="Times New Roman" w:eastAsiaTheme="majorEastAsia"/>
        </w:rPr>
      </w:pPr>
    </w:p>
    <w:p>
      <w:pPr>
        <w:pStyle w:val="2"/>
        <w:rPr>
          <w:rFonts w:ascii="Times New Roman" w:hAnsi="Times New Roman" w:cs="Times New Roman" w:eastAsiaTheme="majorEastAsia"/>
        </w:rPr>
      </w:pPr>
    </w:p>
    <w:p>
      <w:pPr>
        <w:pStyle w:val="2"/>
        <w:rPr>
          <w:rFonts w:ascii="Times New Roman" w:hAnsi="Times New Roman" w:cs="Times New Roman" w:eastAsiaTheme="majorEastAsia"/>
        </w:rPr>
      </w:pPr>
    </w:p>
    <w:p>
      <w:pPr>
        <w:pStyle w:val="2"/>
        <w:rPr>
          <w:rFonts w:ascii="Times New Roman" w:hAnsi="Times New Roman" w:cs="Times New Roman" w:eastAsiaTheme="majorEastAsia"/>
        </w:rPr>
      </w:pPr>
    </w:p>
    <w:p>
      <w:pPr>
        <w:pStyle w:val="2"/>
        <w:rPr>
          <w:rFonts w:ascii="Times New Roman" w:hAnsi="Times New Roman" w:cs="Times New Roman" w:eastAsiaTheme="majorEastAsia"/>
        </w:rPr>
      </w:pPr>
    </w:p>
    <w:p>
      <w:pPr>
        <w:pStyle w:val="2"/>
        <w:rPr>
          <w:rFonts w:ascii="Times New Roman" w:hAnsi="Times New Roman" w:cs="Times New Roman" w:eastAsiaTheme="majorEastAsia"/>
        </w:rPr>
      </w:pPr>
    </w:p>
    <w:p>
      <w:pPr>
        <w:pStyle w:val="2"/>
        <w:rPr>
          <w:rFonts w:ascii="Times New Roman" w:hAnsi="Times New Roman" w:cs="Times New Roman" w:eastAsiaTheme="majorEastAsia"/>
        </w:rPr>
      </w:pPr>
    </w:p>
    <w:p>
      <w:pPr>
        <w:pStyle w:val="2"/>
        <w:rPr>
          <w:rFonts w:ascii="Times New Roman" w:hAnsi="Times New Roman" w:cs="Times New Roman" w:eastAsiaTheme="majorEastAsia"/>
        </w:rPr>
      </w:pPr>
    </w:p>
    <w:p>
      <w:pPr>
        <w:spacing w:line="360" w:lineRule="auto"/>
        <w:jc w:val="center"/>
        <w:rPr>
          <w:rFonts w:ascii="Times New Roman" w:hAnsi="Times New Roman" w:eastAsiaTheme="majorEastAsia"/>
          <w:b/>
          <w:color w:val="000000"/>
          <w:sz w:val="28"/>
          <w:szCs w:val="28"/>
        </w:rPr>
      </w:pPr>
      <w:r>
        <w:rPr>
          <w:rFonts w:ascii="Times New Roman" w:hAnsiTheme="majorEastAsia" w:eastAsiaTheme="majorEastAsia"/>
          <w:b/>
          <w:color w:val="000000"/>
          <w:sz w:val="28"/>
          <w:szCs w:val="28"/>
        </w:rPr>
        <w:t>中国</w:t>
      </w:r>
      <w:r>
        <w:rPr>
          <w:rFonts w:ascii="Times New Roman" w:hAnsi="Times New Roman" w:eastAsiaTheme="majorEastAsia"/>
          <w:b/>
          <w:color w:val="000000"/>
          <w:sz w:val="28"/>
          <w:szCs w:val="28"/>
        </w:rPr>
        <w:t>·</w:t>
      </w:r>
      <w:r>
        <w:rPr>
          <w:rFonts w:ascii="Times New Roman" w:hAnsiTheme="majorEastAsia" w:eastAsiaTheme="majorEastAsia"/>
          <w:b/>
          <w:color w:val="000000"/>
          <w:sz w:val="28"/>
          <w:szCs w:val="28"/>
        </w:rPr>
        <w:t>四川（南充）</w:t>
      </w:r>
    </w:p>
    <w:p>
      <w:pPr>
        <w:pStyle w:val="2"/>
        <w:jc w:val="center"/>
        <w:rPr>
          <w:rFonts w:ascii="Times New Roman" w:cs="Times New Roman" w:hAnsiTheme="majorEastAsia" w:eastAsiaTheme="majorEastAsia"/>
          <w:b/>
          <w:sz w:val="28"/>
          <w:szCs w:val="28"/>
        </w:rPr>
      </w:pPr>
      <w:r>
        <w:rPr>
          <w:rFonts w:ascii="Times New Roman" w:cs="Times New Roman" w:hAnsiTheme="majorEastAsia" w:eastAsiaTheme="majorEastAsia"/>
          <w:b/>
          <w:sz w:val="28"/>
          <w:szCs w:val="28"/>
        </w:rPr>
        <w:t>采购单位：南充南润商贸有限公司</w:t>
      </w:r>
    </w:p>
    <w:p>
      <w:pPr>
        <w:spacing w:line="360" w:lineRule="auto"/>
        <w:jc w:val="center"/>
        <w:rPr>
          <w:rFonts w:asciiTheme="minorEastAsia" w:hAnsiTheme="minorEastAsia" w:eastAsiaTheme="minorEastAsia"/>
          <w:b/>
          <w:sz w:val="28"/>
          <w:szCs w:val="28"/>
        </w:rPr>
        <w:sectPr>
          <w:headerReference r:id="rId3" w:type="default"/>
          <w:pgSz w:w="11907" w:h="16840"/>
          <w:pgMar w:top="1440" w:right="1474" w:bottom="1440" w:left="1474" w:header="851" w:footer="992" w:gutter="0"/>
          <w:cols w:space="720" w:num="1"/>
          <w:docGrid w:linePitch="312" w:charSpace="0"/>
        </w:sectPr>
      </w:pPr>
      <w:r>
        <w:rPr>
          <w:rFonts w:hint="eastAsia" w:ascii="Times New Roman" w:hAnsi="Times New Roman" w:eastAsiaTheme="majorEastAsia"/>
          <w:b/>
          <w:sz w:val="28"/>
          <w:szCs w:val="28"/>
        </w:rPr>
        <w:t>20</w:t>
      </w:r>
      <w:r>
        <w:rPr>
          <w:rFonts w:hint="eastAsia" w:ascii="Times New Roman" w:hAnsi="Times New Roman" w:eastAsiaTheme="majorEastAsia"/>
          <w:b/>
          <w:sz w:val="28"/>
          <w:szCs w:val="28"/>
          <w:lang w:val="en-US" w:eastAsia="zh-CN"/>
        </w:rPr>
        <w:t>21</w:t>
      </w:r>
      <w:r>
        <w:rPr>
          <w:rFonts w:ascii="Times New Roman" w:hAnsiTheme="majorEastAsia" w:eastAsiaTheme="majorEastAsia"/>
          <w:b/>
          <w:sz w:val="28"/>
          <w:szCs w:val="28"/>
        </w:rPr>
        <w:t>年</w:t>
      </w:r>
      <w:r>
        <w:rPr>
          <w:rFonts w:hint="eastAsia" w:ascii="Times New Roman" w:hAnsiTheme="majorEastAsia" w:eastAsiaTheme="majorEastAsia"/>
          <w:b/>
          <w:sz w:val="28"/>
          <w:szCs w:val="28"/>
          <w:lang w:val="en-US" w:eastAsia="zh-CN"/>
        </w:rPr>
        <w:t>12</w:t>
      </w:r>
      <w:r>
        <w:rPr>
          <w:rFonts w:ascii="Times New Roman" w:hAnsiTheme="majorEastAsia" w:eastAsiaTheme="majorEastAsia"/>
          <w:b/>
          <w:sz w:val="28"/>
          <w:szCs w:val="28"/>
        </w:rPr>
        <w:t>月</w:t>
      </w:r>
    </w:p>
    <w:p>
      <w:pPr>
        <w:pStyle w:val="4"/>
        <w:spacing w:line="360" w:lineRule="auto"/>
        <w:jc w:val="center"/>
        <w:rPr>
          <w:rFonts w:asciiTheme="minorEastAsia" w:hAnsiTheme="minorEastAsia" w:eastAsiaTheme="minorEastAsia"/>
          <w:bCs w:val="0"/>
          <w:color w:val="000000"/>
          <w:sz w:val="36"/>
          <w:szCs w:val="36"/>
        </w:rPr>
      </w:pPr>
      <w:r>
        <w:rPr>
          <w:rFonts w:hint="eastAsia" w:asciiTheme="minorEastAsia" w:hAnsiTheme="minorEastAsia" w:eastAsiaTheme="minorEastAsia"/>
          <w:bCs w:val="0"/>
          <w:color w:val="000000"/>
          <w:sz w:val="36"/>
          <w:szCs w:val="36"/>
        </w:rPr>
        <w:t>目录</w:t>
      </w:r>
    </w:p>
    <w:p>
      <w:pPr>
        <w:pStyle w:val="13"/>
        <w:tabs>
          <w:tab w:val="right" w:leader="dot" w:pos="8959"/>
        </w:tabs>
        <w:spacing w:line="360" w:lineRule="auto"/>
        <w:rPr>
          <w:rFonts w:asciiTheme="minorEastAsia" w:hAnsiTheme="minorEastAsia" w:eastAsiaTheme="minorEastAsia"/>
          <w:color w:val="000000"/>
          <w:sz w:val="28"/>
          <w:szCs w:val="28"/>
        </w:rPr>
      </w:pPr>
      <w:r>
        <w:fldChar w:fldCharType="begin"/>
      </w:r>
      <w:r>
        <w:instrText xml:space="preserve"> HYPERLINK \l "_Toc29794" </w:instrText>
      </w:r>
      <w:r>
        <w:fldChar w:fldCharType="separate"/>
      </w:r>
      <w:r>
        <w:rPr>
          <w:rFonts w:hint="eastAsia" w:asciiTheme="minorEastAsia" w:hAnsiTheme="minorEastAsia" w:eastAsiaTheme="minorEastAsia"/>
          <w:b/>
          <w:color w:val="000000"/>
          <w:sz w:val="28"/>
          <w:szCs w:val="28"/>
        </w:rPr>
        <w:t>第一章邀请函</w:t>
      </w:r>
      <w:r>
        <w:rPr>
          <w:rFonts w:asciiTheme="minorEastAsia" w:hAnsiTheme="minorEastAsia" w:eastAsiaTheme="minorEastAsia"/>
          <w:color w:val="000000"/>
          <w:sz w:val="28"/>
          <w:szCs w:val="28"/>
        </w:rPr>
        <w:tab/>
      </w:r>
      <w:r>
        <w:rPr>
          <w:rFonts w:hint="eastAsia" w:asciiTheme="minorEastAsia" w:hAnsiTheme="minorEastAsia" w:eastAsiaTheme="minorEastAsia"/>
          <w:color w:val="000000"/>
          <w:sz w:val="28"/>
          <w:szCs w:val="28"/>
        </w:rPr>
        <w:t>3</w:t>
      </w:r>
      <w:r>
        <w:rPr>
          <w:rFonts w:hint="eastAsia" w:asciiTheme="minorEastAsia" w:hAnsiTheme="minorEastAsia" w:eastAsiaTheme="minorEastAsia"/>
          <w:color w:val="000000"/>
          <w:sz w:val="28"/>
          <w:szCs w:val="28"/>
        </w:rPr>
        <w:fldChar w:fldCharType="end"/>
      </w:r>
    </w:p>
    <w:p>
      <w:pPr>
        <w:pStyle w:val="13"/>
        <w:tabs>
          <w:tab w:val="right" w:leader="dot" w:pos="8959"/>
        </w:tabs>
        <w:spacing w:line="360" w:lineRule="auto"/>
        <w:rPr>
          <w:rFonts w:asciiTheme="minorEastAsia" w:hAnsiTheme="minorEastAsia" w:eastAsiaTheme="minorEastAsia"/>
          <w:color w:val="000000"/>
          <w:sz w:val="28"/>
          <w:szCs w:val="28"/>
        </w:rPr>
      </w:pPr>
      <w:r>
        <w:rPr>
          <w:rFonts w:asciiTheme="minorEastAsia" w:hAnsiTheme="minorEastAsia" w:eastAsiaTheme="minorEastAsia"/>
          <w:b/>
          <w:color w:val="000000"/>
          <w:sz w:val="28"/>
          <w:szCs w:val="28"/>
        </w:rPr>
        <w:fldChar w:fldCharType="begin"/>
      </w:r>
      <w:r>
        <w:rPr>
          <w:rFonts w:asciiTheme="minorEastAsia" w:hAnsiTheme="minorEastAsia" w:eastAsiaTheme="minorEastAsia"/>
          <w:b/>
          <w:color w:val="000000"/>
          <w:sz w:val="28"/>
          <w:szCs w:val="28"/>
        </w:rPr>
        <w:instrText xml:space="preserve">TOC \o "1-1" \h \u </w:instrText>
      </w:r>
      <w:r>
        <w:rPr>
          <w:rFonts w:asciiTheme="minorEastAsia" w:hAnsiTheme="minorEastAsia" w:eastAsiaTheme="minorEastAsia"/>
          <w:b/>
          <w:color w:val="000000"/>
          <w:sz w:val="28"/>
          <w:szCs w:val="28"/>
        </w:rPr>
        <w:fldChar w:fldCharType="separate"/>
      </w:r>
      <w:r>
        <w:fldChar w:fldCharType="begin"/>
      </w:r>
      <w:r>
        <w:instrText xml:space="preserve"> HYPERLINK \l "_Toc32566" </w:instrText>
      </w:r>
      <w:r>
        <w:fldChar w:fldCharType="separate"/>
      </w:r>
      <w:r>
        <w:rPr>
          <w:rFonts w:hint="eastAsia" w:asciiTheme="minorEastAsia" w:hAnsiTheme="minorEastAsia" w:eastAsiaTheme="minorEastAsia"/>
          <w:b/>
          <w:color w:val="000000"/>
          <w:sz w:val="28"/>
          <w:szCs w:val="28"/>
        </w:rPr>
        <w:t>第二章</w:t>
      </w:r>
      <w:r>
        <w:rPr>
          <w:rFonts w:hint="eastAsia" w:asciiTheme="minorEastAsia" w:hAnsiTheme="minorEastAsia" w:eastAsiaTheme="minorEastAsia"/>
          <w:b/>
          <w:sz w:val="28"/>
          <w:szCs w:val="28"/>
        </w:rPr>
        <w:t>投</w:t>
      </w:r>
      <w:r>
        <w:rPr>
          <w:rFonts w:hint="eastAsia" w:asciiTheme="minorEastAsia" w:hAnsiTheme="minorEastAsia" w:eastAsiaTheme="minorEastAsia"/>
          <w:b/>
          <w:color w:val="000000"/>
          <w:sz w:val="28"/>
          <w:szCs w:val="28"/>
        </w:rPr>
        <w:t>标须知</w:t>
      </w:r>
      <w:r>
        <w:rPr>
          <w:rFonts w:asciiTheme="minorEastAsia" w:hAnsiTheme="minorEastAsia" w:eastAsiaTheme="minorEastAsia"/>
          <w:color w:val="000000"/>
          <w:sz w:val="28"/>
          <w:szCs w:val="28"/>
        </w:rPr>
        <w:tab/>
      </w:r>
      <w:r>
        <w:rPr>
          <w:rFonts w:hint="eastAsia" w:asciiTheme="minorEastAsia" w:hAnsiTheme="minorEastAsia" w:eastAsiaTheme="minorEastAsia"/>
          <w:color w:val="000000"/>
          <w:sz w:val="28"/>
          <w:szCs w:val="28"/>
        </w:rPr>
        <w:t>4</w:t>
      </w:r>
      <w:r>
        <w:rPr>
          <w:rFonts w:hint="eastAsia" w:asciiTheme="minorEastAsia" w:hAnsiTheme="minorEastAsia" w:eastAsiaTheme="minorEastAsia"/>
          <w:color w:val="000000"/>
          <w:sz w:val="28"/>
          <w:szCs w:val="28"/>
        </w:rPr>
        <w:fldChar w:fldCharType="end"/>
      </w:r>
    </w:p>
    <w:p>
      <w:pPr>
        <w:pStyle w:val="13"/>
        <w:tabs>
          <w:tab w:val="right" w:leader="dot" w:pos="8959"/>
        </w:tabs>
        <w:spacing w:line="360" w:lineRule="auto"/>
        <w:rPr>
          <w:rFonts w:asciiTheme="minorEastAsia" w:hAnsiTheme="minorEastAsia" w:eastAsiaTheme="minorEastAsia"/>
          <w:color w:val="000000"/>
          <w:sz w:val="28"/>
          <w:szCs w:val="28"/>
        </w:rPr>
      </w:pPr>
      <w:r>
        <w:fldChar w:fldCharType="begin"/>
      </w:r>
      <w:r>
        <w:instrText xml:space="preserve"> HYPERLINK \l "_Toc29714" </w:instrText>
      </w:r>
      <w:r>
        <w:fldChar w:fldCharType="separate"/>
      </w:r>
      <w:r>
        <w:rPr>
          <w:rFonts w:hint="eastAsia" w:asciiTheme="minorEastAsia" w:hAnsiTheme="minorEastAsia" w:eastAsiaTheme="minorEastAsia"/>
          <w:b/>
          <w:color w:val="000000"/>
          <w:sz w:val="28"/>
          <w:szCs w:val="28"/>
        </w:rPr>
        <w:t>第三章采购项目清单、服务和其他要求</w:t>
      </w:r>
      <w:r>
        <w:rPr>
          <w:rFonts w:asciiTheme="minorEastAsia" w:hAnsiTheme="minorEastAsia" w:eastAsiaTheme="minorEastAsia"/>
          <w:color w:val="000000"/>
          <w:sz w:val="28"/>
          <w:szCs w:val="28"/>
        </w:rPr>
        <w:tab/>
      </w:r>
      <w:r>
        <w:rPr>
          <w:rFonts w:asciiTheme="minorEastAsia" w:hAnsiTheme="minorEastAsia" w:eastAsiaTheme="minorEastAsia"/>
          <w:color w:val="000000"/>
          <w:sz w:val="28"/>
          <w:szCs w:val="28"/>
        </w:rPr>
        <w:fldChar w:fldCharType="end"/>
      </w:r>
      <w:r>
        <w:rPr>
          <w:rFonts w:hint="eastAsia" w:asciiTheme="minorEastAsia" w:hAnsiTheme="minorEastAsia" w:eastAsiaTheme="minorEastAsia"/>
          <w:color w:val="000000"/>
          <w:sz w:val="28"/>
          <w:szCs w:val="28"/>
        </w:rPr>
        <w:t>7</w:t>
      </w:r>
    </w:p>
    <w:p>
      <w:pPr>
        <w:pStyle w:val="13"/>
        <w:tabs>
          <w:tab w:val="right" w:leader="dot" w:pos="8959"/>
        </w:tabs>
        <w:spacing w:line="360" w:lineRule="auto"/>
        <w:rPr>
          <w:rFonts w:asciiTheme="minorEastAsia" w:hAnsiTheme="minorEastAsia" w:eastAsiaTheme="minorEastAsia"/>
          <w:color w:val="000000"/>
          <w:sz w:val="28"/>
          <w:szCs w:val="28"/>
        </w:rPr>
      </w:pPr>
      <w:r>
        <w:fldChar w:fldCharType="begin"/>
      </w:r>
      <w:r>
        <w:instrText xml:space="preserve"> HYPERLINK \l "_Toc8356" </w:instrText>
      </w:r>
      <w:r>
        <w:fldChar w:fldCharType="separate"/>
      </w:r>
      <w:r>
        <w:rPr>
          <w:rFonts w:hint="eastAsia" w:asciiTheme="minorEastAsia" w:hAnsiTheme="minorEastAsia" w:eastAsiaTheme="minorEastAsia"/>
          <w:b/>
          <w:color w:val="000000"/>
          <w:sz w:val="28"/>
          <w:szCs w:val="28"/>
        </w:rPr>
        <w:t>第四章供应商应当提供的资格证明材料</w:t>
      </w:r>
      <w:r>
        <w:rPr>
          <w:rFonts w:asciiTheme="minorEastAsia" w:hAnsiTheme="minorEastAsia" w:eastAsiaTheme="minorEastAsia"/>
          <w:color w:val="000000"/>
          <w:sz w:val="28"/>
          <w:szCs w:val="28"/>
        </w:rPr>
        <w:tab/>
      </w:r>
      <w:r>
        <w:rPr>
          <w:rFonts w:asciiTheme="minorEastAsia" w:hAnsiTheme="minorEastAsia" w:eastAsiaTheme="minorEastAsia"/>
          <w:color w:val="000000"/>
          <w:sz w:val="28"/>
          <w:szCs w:val="28"/>
        </w:rPr>
        <w:t>1</w:t>
      </w:r>
      <w:r>
        <w:rPr>
          <w:rFonts w:hint="eastAsia" w:asciiTheme="minorEastAsia" w:hAnsiTheme="minorEastAsia" w:eastAsiaTheme="minorEastAsia"/>
          <w:color w:val="000000"/>
          <w:sz w:val="28"/>
          <w:szCs w:val="28"/>
        </w:rPr>
        <w:t>5</w:t>
      </w:r>
      <w:r>
        <w:rPr>
          <w:rFonts w:hint="eastAsia" w:asciiTheme="minorEastAsia" w:hAnsiTheme="minorEastAsia" w:eastAsiaTheme="minorEastAsia"/>
          <w:color w:val="000000"/>
          <w:sz w:val="28"/>
          <w:szCs w:val="28"/>
        </w:rPr>
        <w:fldChar w:fldCharType="end"/>
      </w:r>
    </w:p>
    <w:p>
      <w:pPr>
        <w:pStyle w:val="13"/>
        <w:tabs>
          <w:tab w:val="right" w:leader="dot" w:pos="8959"/>
        </w:tabs>
        <w:spacing w:line="360" w:lineRule="auto"/>
        <w:rPr>
          <w:rFonts w:asciiTheme="minorEastAsia" w:hAnsiTheme="minorEastAsia" w:eastAsiaTheme="minorEastAsia"/>
          <w:color w:val="000000"/>
          <w:sz w:val="28"/>
          <w:szCs w:val="28"/>
        </w:rPr>
      </w:pPr>
      <w:r>
        <w:fldChar w:fldCharType="begin"/>
      </w:r>
      <w:r>
        <w:instrText xml:space="preserve"> HYPERLINK \l "_Toc22510" </w:instrText>
      </w:r>
      <w:r>
        <w:fldChar w:fldCharType="separate"/>
      </w:r>
      <w:r>
        <w:rPr>
          <w:rFonts w:hint="eastAsia" w:asciiTheme="minorEastAsia" w:hAnsiTheme="minorEastAsia" w:eastAsiaTheme="minorEastAsia"/>
          <w:b/>
          <w:color w:val="000000"/>
          <w:sz w:val="28"/>
          <w:szCs w:val="28"/>
        </w:rPr>
        <w:t>第五章招标程序</w:t>
      </w:r>
      <w:r>
        <w:rPr>
          <w:rFonts w:asciiTheme="minorEastAsia" w:hAnsiTheme="minorEastAsia" w:eastAsiaTheme="minorEastAsia"/>
          <w:color w:val="000000"/>
          <w:sz w:val="28"/>
          <w:szCs w:val="28"/>
        </w:rPr>
        <w:tab/>
      </w:r>
      <w:r>
        <w:rPr>
          <w:rFonts w:hint="eastAsia" w:asciiTheme="minorEastAsia" w:hAnsiTheme="minorEastAsia" w:eastAsiaTheme="minorEastAsia"/>
          <w:color w:val="000000"/>
          <w:sz w:val="28"/>
          <w:szCs w:val="28"/>
        </w:rPr>
        <w:t>16</w:t>
      </w:r>
      <w:r>
        <w:rPr>
          <w:rFonts w:hint="eastAsia" w:asciiTheme="minorEastAsia" w:hAnsiTheme="minorEastAsia" w:eastAsiaTheme="minorEastAsia"/>
          <w:color w:val="000000"/>
          <w:sz w:val="28"/>
          <w:szCs w:val="28"/>
        </w:rPr>
        <w:fldChar w:fldCharType="end"/>
      </w:r>
    </w:p>
    <w:p>
      <w:pPr>
        <w:pStyle w:val="13"/>
        <w:tabs>
          <w:tab w:val="right" w:leader="dot" w:pos="8959"/>
        </w:tabs>
        <w:spacing w:line="360" w:lineRule="auto"/>
        <w:rPr>
          <w:rFonts w:asciiTheme="minorEastAsia" w:hAnsiTheme="minorEastAsia" w:eastAsiaTheme="minorEastAsia"/>
          <w:color w:val="000000"/>
          <w:sz w:val="28"/>
          <w:szCs w:val="28"/>
        </w:rPr>
      </w:pPr>
      <w:r>
        <w:fldChar w:fldCharType="begin"/>
      </w:r>
      <w:r>
        <w:instrText xml:space="preserve"> HYPERLINK \l "_Toc8125" </w:instrText>
      </w:r>
      <w:r>
        <w:fldChar w:fldCharType="separate"/>
      </w:r>
      <w:r>
        <w:rPr>
          <w:rFonts w:hint="eastAsia" w:asciiTheme="minorEastAsia" w:hAnsiTheme="minorEastAsia" w:eastAsiaTheme="minorEastAsia"/>
          <w:b/>
          <w:color w:val="000000"/>
          <w:sz w:val="28"/>
          <w:szCs w:val="28"/>
        </w:rPr>
        <w:t>第六章投标人投标文件相关文书格式</w:t>
      </w:r>
      <w:r>
        <w:rPr>
          <w:rFonts w:asciiTheme="minorEastAsia" w:hAnsiTheme="minorEastAsia" w:eastAsiaTheme="minorEastAsia"/>
          <w:color w:val="000000"/>
          <w:sz w:val="28"/>
          <w:szCs w:val="28"/>
        </w:rPr>
        <w:tab/>
      </w:r>
      <w:r>
        <w:rPr>
          <w:rFonts w:asciiTheme="minorEastAsia" w:hAnsiTheme="minorEastAsia" w:eastAsiaTheme="minorEastAsia"/>
          <w:color w:val="000000"/>
          <w:sz w:val="28"/>
          <w:szCs w:val="28"/>
        </w:rPr>
        <w:fldChar w:fldCharType="end"/>
      </w:r>
      <w:r>
        <w:rPr>
          <w:rFonts w:hint="eastAsia" w:asciiTheme="minorEastAsia" w:hAnsiTheme="minorEastAsia" w:eastAsiaTheme="minorEastAsia"/>
          <w:color w:val="000000"/>
          <w:sz w:val="28"/>
          <w:szCs w:val="28"/>
        </w:rPr>
        <w:t>17</w:t>
      </w:r>
    </w:p>
    <w:p>
      <w:pPr>
        <w:pStyle w:val="13"/>
        <w:tabs>
          <w:tab w:val="right" w:leader="dot" w:pos="8959"/>
        </w:tabs>
        <w:spacing w:line="360" w:lineRule="auto"/>
        <w:rPr>
          <w:rFonts w:asciiTheme="minorEastAsia" w:hAnsiTheme="minorEastAsia" w:eastAsiaTheme="minorEastAsia"/>
          <w:bCs/>
          <w:color w:val="000000"/>
          <w:sz w:val="28"/>
          <w:szCs w:val="28"/>
        </w:rPr>
      </w:pPr>
      <w:r>
        <w:fldChar w:fldCharType="begin"/>
      </w:r>
      <w:r>
        <w:instrText xml:space="preserve"> HYPERLINK \l "_Toc20797" </w:instrText>
      </w:r>
      <w:r>
        <w:fldChar w:fldCharType="separate"/>
      </w:r>
      <w:r>
        <w:rPr>
          <w:rFonts w:hint="eastAsia" w:asciiTheme="minorEastAsia" w:hAnsiTheme="minorEastAsia" w:eastAsiaTheme="minorEastAsia"/>
          <w:b/>
          <w:color w:val="000000"/>
          <w:sz w:val="28"/>
          <w:szCs w:val="28"/>
        </w:rPr>
        <w:t>第七章合同格式及</w:t>
      </w:r>
      <w:r>
        <w:rPr>
          <w:rFonts w:hint="eastAsia" w:asciiTheme="minorEastAsia" w:hAnsiTheme="minorEastAsia" w:eastAsiaTheme="minorEastAsia"/>
          <w:b/>
          <w:sz w:val="28"/>
          <w:szCs w:val="28"/>
        </w:rPr>
        <w:t>主要条款</w:t>
      </w:r>
      <w:r>
        <w:rPr>
          <w:rFonts w:asciiTheme="minorEastAsia" w:hAnsiTheme="minorEastAsia" w:eastAsiaTheme="minorEastAsia"/>
          <w:b/>
          <w:sz w:val="28"/>
          <w:szCs w:val="28"/>
        </w:rPr>
        <w:t>（仅供参考）</w:t>
      </w:r>
      <w:r>
        <w:rPr>
          <w:rFonts w:asciiTheme="minorEastAsia" w:hAnsiTheme="minorEastAsia" w:eastAsiaTheme="minorEastAsia"/>
          <w:color w:val="000000"/>
          <w:sz w:val="28"/>
          <w:szCs w:val="28"/>
        </w:rPr>
        <w:tab/>
      </w:r>
      <w:r>
        <w:rPr>
          <w:rFonts w:asciiTheme="minorEastAsia" w:hAnsiTheme="minorEastAsia" w:eastAsiaTheme="minorEastAsia"/>
          <w:color w:val="000000"/>
          <w:sz w:val="28"/>
          <w:szCs w:val="28"/>
        </w:rPr>
        <w:t>2</w:t>
      </w:r>
      <w:r>
        <w:rPr>
          <w:rFonts w:asciiTheme="minorEastAsia" w:hAnsiTheme="minorEastAsia" w:eastAsiaTheme="minorEastAsia"/>
          <w:color w:val="000000"/>
          <w:sz w:val="28"/>
          <w:szCs w:val="28"/>
        </w:rPr>
        <w:fldChar w:fldCharType="end"/>
      </w:r>
      <w:r>
        <w:rPr>
          <w:rFonts w:hint="eastAsia" w:asciiTheme="minorEastAsia" w:hAnsiTheme="minorEastAsia" w:eastAsiaTheme="minorEastAsia"/>
          <w:bCs/>
          <w:color w:val="000000"/>
          <w:sz w:val="28"/>
          <w:szCs w:val="28"/>
        </w:rPr>
        <w:t xml:space="preserve">2 </w:t>
      </w:r>
    </w:p>
    <w:p>
      <w:pPr>
        <w:pStyle w:val="13"/>
        <w:tabs>
          <w:tab w:val="right" w:leader="dot" w:pos="8959"/>
        </w:tabs>
        <w:spacing w:line="360" w:lineRule="auto"/>
        <w:rPr>
          <w:rFonts w:asciiTheme="minorEastAsia" w:hAnsiTheme="minorEastAsia" w:eastAsiaTheme="minorEastAsia"/>
          <w:bCs/>
          <w:color w:val="000000"/>
          <w:sz w:val="28"/>
          <w:szCs w:val="28"/>
        </w:rPr>
      </w:pPr>
      <w:r>
        <w:rPr>
          <w:rFonts w:hint="eastAsia" w:asciiTheme="minorEastAsia" w:hAnsiTheme="minorEastAsia" w:eastAsiaTheme="minorEastAsia"/>
          <w:bCs/>
          <w:color w:val="000000"/>
          <w:sz w:val="28"/>
          <w:szCs w:val="28"/>
        </w:rPr>
        <w:br w:type="page"/>
      </w:r>
    </w:p>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第一章 邀请函</w:t>
      </w:r>
    </w:p>
    <w:p>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u w:val="single"/>
          <w:lang w:val="en-US" w:eastAsia="zh-CN"/>
        </w:rPr>
      </w:pPr>
      <w:r>
        <w:rPr>
          <w:rFonts w:asciiTheme="minorEastAsia" w:hAnsiTheme="minorEastAsia" w:eastAsiaTheme="minorEastAsia"/>
        </w:rPr>
        <w:t>致</w:t>
      </w:r>
      <w:r>
        <w:rPr>
          <w:rFonts w:asciiTheme="minorEastAsia" w:hAnsiTheme="minorEastAsia" w:eastAsiaTheme="minorEastAsia"/>
          <w:u w:val="none"/>
        </w:rPr>
        <w:t>：</w:t>
      </w:r>
      <w:r>
        <w:rPr>
          <w:rFonts w:hint="eastAsia" w:asciiTheme="minorEastAsia" w:hAnsiTheme="minorEastAsia" w:eastAsiaTheme="minorEastAsia"/>
          <w:u w:val="single"/>
          <w:lang w:val="en-US" w:eastAsia="zh-CN"/>
        </w:rPr>
        <w:t>XX公司</w:t>
      </w:r>
    </w:p>
    <w:p>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Theme="minorEastAsia" w:hAnsiTheme="minorEastAsia" w:eastAsiaTheme="minorEastAsia"/>
        </w:rPr>
      </w:pPr>
      <w:r>
        <w:rPr>
          <w:rFonts w:hint="eastAsia" w:asciiTheme="minorEastAsia" w:hAnsiTheme="minorEastAsia" w:eastAsiaTheme="minorEastAsia"/>
          <w:u w:val="single"/>
        </w:rPr>
        <w:t>南充南润商贸有限公司</w:t>
      </w:r>
      <w:r>
        <w:rPr>
          <w:rFonts w:asciiTheme="minorEastAsia" w:hAnsiTheme="minorEastAsia" w:eastAsiaTheme="minorEastAsia"/>
        </w:rPr>
        <w:t>现决定对</w:t>
      </w:r>
      <w:r>
        <w:rPr>
          <w:rFonts w:hint="eastAsia" w:asciiTheme="minorEastAsia" w:hAnsiTheme="minorEastAsia" w:eastAsiaTheme="minorEastAsia"/>
          <w:lang w:eastAsia="zh-CN"/>
        </w:rPr>
        <w:t>2021年铝方通</w:t>
      </w:r>
      <w:r>
        <w:rPr>
          <w:rFonts w:hint="eastAsia" w:asciiTheme="minorEastAsia" w:hAnsiTheme="minorEastAsia" w:eastAsiaTheme="minorEastAsia"/>
        </w:rPr>
        <w:t>采购</w:t>
      </w:r>
      <w:r>
        <w:rPr>
          <w:rFonts w:asciiTheme="minorEastAsia" w:hAnsiTheme="minorEastAsia" w:eastAsiaTheme="minorEastAsia"/>
        </w:rPr>
        <w:t>采取</w:t>
      </w:r>
      <w:r>
        <w:rPr>
          <w:rFonts w:hint="eastAsia" w:asciiTheme="minorEastAsia" w:hAnsiTheme="minorEastAsia" w:eastAsiaTheme="minorEastAsia"/>
          <w:lang w:val="en-US" w:eastAsia="zh-CN"/>
        </w:rPr>
        <w:t>公开询价</w:t>
      </w:r>
      <w:r>
        <w:rPr>
          <w:rFonts w:asciiTheme="minorEastAsia" w:hAnsiTheme="minorEastAsia" w:eastAsiaTheme="minorEastAsia"/>
        </w:rPr>
        <w:t>，特邀请你单位参加。有关事项如下：</w:t>
      </w:r>
    </w:p>
    <w:p>
      <w:pPr>
        <w:pStyle w:val="2"/>
        <w:keepNext w:val="0"/>
        <w:keepLines w:val="0"/>
        <w:pageBreakBefore w:val="0"/>
        <w:widowControl w:val="0"/>
        <w:tabs>
          <w:tab w:val="center" w:pos="4760"/>
        </w:tabs>
        <w:kinsoku/>
        <w:wordWrap/>
        <w:overflowPunct/>
        <w:topLinePunct w:val="0"/>
        <w:autoSpaceDE/>
        <w:autoSpaceDN/>
        <w:bidi w:val="0"/>
        <w:adjustRightInd/>
        <w:snapToGrid/>
        <w:spacing w:line="480" w:lineRule="exact"/>
        <w:ind w:firstLine="482" w:firstLineChars="200"/>
        <w:textAlignment w:val="auto"/>
        <w:rPr>
          <w:rFonts w:asciiTheme="minorEastAsia" w:hAnsiTheme="minorEastAsia" w:eastAsiaTheme="minorEastAsia"/>
          <w:b/>
        </w:rPr>
      </w:pPr>
      <w:r>
        <w:rPr>
          <w:rFonts w:asciiTheme="minorEastAsia" w:hAnsiTheme="minorEastAsia" w:eastAsiaTheme="minorEastAsia"/>
          <w:b/>
        </w:rPr>
        <w:t>一、项目概况</w:t>
      </w:r>
      <w:r>
        <w:rPr>
          <w:rFonts w:asciiTheme="minorEastAsia" w:hAnsiTheme="minorEastAsia" w:eastAsiaTheme="minorEastAsia"/>
          <w:b/>
        </w:rPr>
        <w:tab/>
      </w:r>
    </w:p>
    <w:p>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Theme="minorEastAsia" w:hAnsiTheme="minorEastAsia" w:eastAsiaTheme="minorEastAsia"/>
        </w:rPr>
      </w:pPr>
      <w:r>
        <w:rPr>
          <w:rFonts w:asciiTheme="minorEastAsia" w:hAnsiTheme="minorEastAsia" w:eastAsiaTheme="minorEastAsia"/>
        </w:rPr>
        <w:t>1、项目名称：</w:t>
      </w:r>
      <w:r>
        <w:rPr>
          <w:rFonts w:hint="eastAsia" w:eastAsiaTheme="minorEastAsia"/>
          <w:lang w:eastAsia="zh-CN"/>
        </w:rPr>
        <w:t>2021年铝方通</w:t>
      </w:r>
      <w:r>
        <w:rPr>
          <w:rFonts w:hint="eastAsia"/>
        </w:rPr>
        <w:t>采购</w:t>
      </w:r>
    </w:p>
    <w:p>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Theme="minorEastAsia" w:hAnsiTheme="minorEastAsia" w:eastAsiaTheme="minorEastAsia"/>
        </w:rPr>
      </w:pPr>
      <w:r>
        <w:rPr>
          <w:rFonts w:asciiTheme="minorEastAsia" w:hAnsiTheme="minorEastAsia" w:eastAsiaTheme="minorEastAsia"/>
        </w:rPr>
        <w:t>2、工程地点：南充市</w:t>
      </w:r>
      <w:r>
        <w:rPr>
          <w:rFonts w:hint="eastAsia" w:asciiTheme="minorEastAsia" w:hAnsiTheme="minorEastAsia" w:eastAsiaTheme="minorEastAsia"/>
        </w:rPr>
        <w:t>顺庆区</w:t>
      </w:r>
    </w:p>
    <w:p>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Theme="minorEastAsia" w:hAnsiTheme="minorEastAsia" w:eastAsiaTheme="minorEastAsia"/>
        </w:rPr>
      </w:pPr>
      <w:r>
        <w:rPr>
          <w:rFonts w:asciiTheme="minorEastAsia" w:hAnsiTheme="minorEastAsia" w:eastAsiaTheme="minorEastAsia"/>
        </w:rPr>
        <w:t>3、项目主要内容：</w:t>
      </w:r>
      <w:r>
        <w:rPr>
          <w:rFonts w:hint="eastAsia" w:eastAsiaTheme="minorEastAsia"/>
          <w:lang w:eastAsia="zh-CN"/>
        </w:rPr>
        <w:t>2021年铝方通</w:t>
      </w:r>
      <w:r>
        <w:rPr>
          <w:rFonts w:hint="eastAsia"/>
        </w:rPr>
        <w:t>采购</w:t>
      </w:r>
    </w:p>
    <w:p>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Theme="minorEastAsia" w:hAnsiTheme="minorEastAsia" w:eastAsiaTheme="minorEastAsia"/>
        </w:rPr>
      </w:pPr>
      <w:r>
        <w:rPr>
          <w:rFonts w:asciiTheme="minorEastAsia" w:hAnsiTheme="minorEastAsia" w:eastAsiaTheme="minorEastAsia"/>
        </w:rPr>
        <w:t>4、采购</w:t>
      </w:r>
      <w:r>
        <w:rPr>
          <w:rFonts w:hint="eastAsia" w:asciiTheme="minorEastAsia" w:hAnsiTheme="minorEastAsia" w:eastAsiaTheme="minorEastAsia"/>
        </w:rPr>
        <w:t>暂估</w:t>
      </w:r>
      <w:r>
        <w:rPr>
          <w:rFonts w:asciiTheme="minorEastAsia" w:hAnsiTheme="minorEastAsia" w:eastAsiaTheme="minorEastAsia"/>
        </w:rPr>
        <w:t>总价：</w:t>
      </w:r>
      <w:r>
        <w:rPr>
          <w:rFonts w:hint="eastAsia" w:asciiTheme="minorEastAsia" w:hAnsiTheme="minorEastAsia" w:eastAsiaTheme="minorEastAsia"/>
          <w:lang w:val="en-US" w:eastAsia="zh-CN"/>
        </w:rPr>
        <w:t>10.01</w:t>
      </w:r>
      <w:r>
        <w:rPr>
          <w:rFonts w:hint="eastAsia" w:asciiTheme="minorEastAsia" w:hAnsiTheme="minorEastAsia" w:eastAsiaTheme="minorEastAsia"/>
        </w:rPr>
        <w:t>万元（不作为结算依据）。</w:t>
      </w:r>
    </w:p>
    <w:p>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Theme="minorEastAsia" w:hAnsiTheme="minorEastAsia" w:eastAsiaTheme="minorEastAsia"/>
        </w:rPr>
      </w:pPr>
      <w:r>
        <w:rPr>
          <w:rFonts w:hint="eastAsia" w:asciiTheme="minorEastAsia" w:hAnsiTheme="minorEastAsia" w:eastAsiaTheme="minorEastAsia"/>
        </w:rPr>
        <w:t>5</w:t>
      </w:r>
      <w:r>
        <w:rPr>
          <w:rFonts w:asciiTheme="minorEastAsia" w:hAnsiTheme="minorEastAsia" w:eastAsiaTheme="minorEastAsia"/>
        </w:rPr>
        <w:t>、资金来源：自筹</w:t>
      </w:r>
    </w:p>
    <w:p>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、质量要求：合格</w:t>
      </w:r>
    </w:p>
    <w:p>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Theme="minorEastAsia" w:hAnsiTheme="minorEastAsia" w:eastAsiaTheme="minorEastAsia"/>
          <w:b/>
          <w:color w:val="000000"/>
        </w:rPr>
      </w:pPr>
      <w:r>
        <w:rPr>
          <w:rFonts w:hint="eastAsia" w:asciiTheme="minorEastAsia" w:hAnsiTheme="minorEastAsia" w:eastAsiaTheme="minorEastAsia"/>
          <w:color w:val="000000"/>
          <w:lang w:val="en-US" w:eastAsia="zh-CN"/>
        </w:rPr>
        <w:t>二</w:t>
      </w:r>
      <w:r>
        <w:rPr>
          <w:rFonts w:asciiTheme="minorEastAsia" w:hAnsiTheme="minorEastAsia" w:eastAsiaTheme="minorEastAsia"/>
          <w:color w:val="000000"/>
        </w:rPr>
        <w:t>、</w:t>
      </w:r>
      <w:r>
        <w:rPr>
          <w:rFonts w:hint="eastAsia" w:asciiTheme="minorEastAsia" w:hAnsiTheme="minorEastAsia" w:eastAsiaTheme="minorEastAsia"/>
          <w:b/>
          <w:color w:val="000000"/>
          <w:lang w:val="en-US" w:eastAsia="zh-CN"/>
        </w:rPr>
        <w:t>开标</w:t>
      </w:r>
      <w:r>
        <w:rPr>
          <w:rFonts w:asciiTheme="minorEastAsia" w:hAnsiTheme="minorEastAsia" w:eastAsiaTheme="minorEastAsia"/>
          <w:b/>
          <w:color w:val="000000"/>
        </w:rPr>
        <w:t>时间及地点</w:t>
      </w:r>
    </w:p>
    <w:p>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lang w:val="en-US" w:eastAsia="zh-CN"/>
        </w:rPr>
        <w:t>开标</w:t>
      </w:r>
      <w:r>
        <w:rPr>
          <w:rFonts w:asciiTheme="minorEastAsia" w:hAnsiTheme="minorEastAsia" w:eastAsiaTheme="minorEastAsia"/>
          <w:color w:val="000000"/>
        </w:rPr>
        <w:t>时间：20</w:t>
      </w:r>
      <w:r>
        <w:rPr>
          <w:rFonts w:hint="eastAsia" w:asciiTheme="minorEastAsia" w:hAnsiTheme="minorEastAsia" w:eastAsiaTheme="minorEastAsia"/>
          <w:color w:val="000000"/>
          <w:lang w:val="en-US" w:eastAsia="zh-CN"/>
        </w:rPr>
        <w:t>21</w:t>
      </w:r>
      <w:r>
        <w:rPr>
          <w:rFonts w:asciiTheme="minorEastAsia" w:hAnsiTheme="minorEastAsia" w:eastAsiaTheme="minorEastAsia"/>
          <w:color w:val="000000"/>
        </w:rPr>
        <w:t>年</w:t>
      </w:r>
      <w:r>
        <w:rPr>
          <w:rFonts w:hint="eastAsia" w:asciiTheme="minorEastAsia" w:hAnsiTheme="minorEastAsia" w:eastAsiaTheme="minorEastAsia"/>
          <w:color w:val="000000"/>
          <w:lang w:val="en-US" w:eastAsia="zh-CN"/>
        </w:rPr>
        <w:t>12</w:t>
      </w:r>
      <w:r>
        <w:rPr>
          <w:rFonts w:asciiTheme="minorEastAsia" w:hAnsiTheme="minorEastAsia" w:eastAsiaTheme="minorEastAsia"/>
          <w:color w:val="000000"/>
        </w:rPr>
        <w:t>月</w:t>
      </w:r>
      <w:r>
        <w:rPr>
          <w:rFonts w:hint="default" w:asciiTheme="minorEastAsia" w:hAnsiTheme="minorEastAsia" w:eastAsiaTheme="minorEastAsia"/>
          <w:color w:val="000000"/>
          <w:lang w:val="en-GB" w:eastAsia="zh-CN"/>
        </w:rPr>
        <w:t>10</w:t>
      </w:r>
      <w:r>
        <w:rPr>
          <w:rFonts w:asciiTheme="minorEastAsia" w:hAnsiTheme="minorEastAsia" w:eastAsiaTheme="minorEastAsia"/>
          <w:color w:val="000000"/>
        </w:rPr>
        <w:t>日</w:t>
      </w:r>
      <w:r>
        <w:rPr>
          <w:rFonts w:hint="eastAsia" w:asciiTheme="minorEastAsia" w:hAnsiTheme="minorEastAsia" w:eastAsiaTheme="minorEastAsia"/>
          <w:color w:val="000000"/>
          <w:lang w:val="en-US" w:eastAsia="zh-CN"/>
        </w:rPr>
        <w:t>14</w:t>
      </w:r>
      <w:r>
        <w:rPr>
          <w:rFonts w:asciiTheme="minorEastAsia" w:hAnsiTheme="minorEastAsia" w:eastAsiaTheme="minorEastAsia"/>
          <w:color w:val="000000"/>
        </w:rPr>
        <w:t>时</w:t>
      </w:r>
      <w:r>
        <w:rPr>
          <w:rFonts w:hint="eastAsia" w:asciiTheme="minorEastAsia" w:hAnsiTheme="minorEastAsia" w:eastAsiaTheme="minorEastAsia"/>
          <w:color w:val="000000"/>
          <w:lang w:val="en-US" w:eastAsia="zh-CN"/>
        </w:rPr>
        <w:t>00</w:t>
      </w:r>
      <w:r>
        <w:rPr>
          <w:rFonts w:asciiTheme="minorEastAsia" w:hAnsiTheme="minorEastAsia" w:eastAsiaTheme="minorEastAsia"/>
          <w:color w:val="000000"/>
        </w:rPr>
        <w:t>分。</w:t>
      </w:r>
    </w:p>
    <w:p>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Theme="minorEastAsia" w:hAnsiTheme="minorEastAsia" w:eastAsiaTheme="minorEastAsia"/>
          <w:color w:val="000000"/>
        </w:rPr>
      </w:pPr>
      <w:r>
        <w:rPr>
          <w:rFonts w:asciiTheme="minorEastAsia" w:hAnsiTheme="minorEastAsia" w:eastAsiaTheme="minorEastAsia"/>
          <w:color w:val="000000"/>
        </w:rPr>
        <w:t>2、递交投标文件地点：顺庆区政府服务中心七楼</w:t>
      </w:r>
      <w:r>
        <w:rPr>
          <w:rFonts w:hint="eastAsia" w:asciiTheme="minorEastAsia" w:hAnsiTheme="minorEastAsia" w:eastAsiaTheme="minorEastAsia"/>
          <w:color w:val="000000"/>
          <w:lang w:val="en-US" w:eastAsia="zh-CN"/>
        </w:rPr>
        <w:t>大会议室</w:t>
      </w:r>
      <w:r>
        <w:rPr>
          <w:rFonts w:asciiTheme="minorEastAsia" w:hAnsiTheme="minorEastAsia" w:eastAsiaTheme="minorEastAsia"/>
          <w:color w:val="000000"/>
        </w:rPr>
        <w:t>（南充市顺投发展集团有限公司）。</w:t>
      </w:r>
    </w:p>
    <w:p>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Theme="minorEastAsia" w:hAnsiTheme="minorEastAsia" w:eastAsiaTheme="minorEastAsia"/>
        </w:rPr>
      </w:pPr>
      <w:r>
        <w:rPr>
          <w:rFonts w:asciiTheme="minorEastAsia" w:hAnsiTheme="minorEastAsia" w:eastAsiaTheme="minorEastAsia"/>
        </w:rPr>
        <w:t>3、开标地点：同递交投标文件地点。</w:t>
      </w:r>
    </w:p>
    <w:p>
      <w:pPr>
        <w:pStyle w:val="2"/>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Theme="minorEastAsia" w:hAnsiTheme="minorEastAsia" w:eastAsiaTheme="minorEastAsia"/>
          <w:b/>
        </w:rPr>
      </w:pPr>
      <w:r>
        <w:rPr>
          <w:rFonts w:hint="eastAsia" w:asciiTheme="minorEastAsia" w:hAnsiTheme="minorEastAsia" w:eastAsiaTheme="minorEastAsia"/>
          <w:b/>
          <w:lang w:val="en-US" w:eastAsia="zh-CN"/>
        </w:rPr>
        <w:t>三</w:t>
      </w:r>
      <w:r>
        <w:rPr>
          <w:rFonts w:asciiTheme="minorEastAsia" w:hAnsiTheme="minorEastAsia" w:eastAsiaTheme="minorEastAsia"/>
          <w:b/>
        </w:rPr>
        <w:t>、其他</w:t>
      </w:r>
    </w:p>
    <w:p>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Theme="minorEastAsia" w:hAnsiTheme="minorEastAsia" w:eastAsiaTheme="minorEastAsia"/>
        </w:rPr>
      </w:pPr>
      <w:r>
        <w:rPr>
          <w:rFonts w:asciiTheme="minorEastAsia" w:hAnsiTheme="minorEastAsia" w:eastAsiaTheme="minorEastAsia"/>
        </w:rPr>
        <w:t>1、若报名时间截止时，参加报名的单位少于3家，则招标会自动取消。</w:t>
      </w:r>
    </w:p>
    <w:p>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Theme="minorEastAsia" w:hAnsiTheme="minorEastAsia" w:eastAsiaTheme="minorEastAsia"/>
        </w:rPr>
      </w:pPr>
      <w:r>
        <w:rPr>
          <w:rFonts w:asciiTheme="minorEastAsia" w:hAnsiTheme="minorEastAsia" w:eastAsiaTheme="minorEastAsia"/>
        </w:rPr>
        <w:t>2、参与本次招标报名则视为接受本公告全部内容。</w:t>
      </w:r>
    </w:p>
    <w:p>
      <w:pPr>
        <w:pStyle w:val="2"/>
        <w:spacing w:line="520" w:lineRule="exact"/>
        <w:rPr>
          <w:rFonts w:asciiTheme="minorEastAsia" w:hAnsiTheme="minorEastAsia" w:eastAsiaTheme="minorEastAsia"/>
          <w:sz w:val="28"/>
        </w:rPr>
      </w:pPr>
    </w:p>
    <w:p>
      <w:pPr>
        <w:autoSpaceDE w:val="0"/>
        <w:autoSpaceDN w:val="0"/>
        <w:adjustRightInd w:val="0"/>
        <w:spacing w:line="520" w:lineRule="exact"/>
        <w:jc w:val="right"/>
        <w:rPr>
          <w:rFonts w:asciiTheme="minorEastAsia" w:hAnsiTheme="minorEastAsia" w:eastAsiaTheme="minorEastAsia"/>
          <w:spacing w:val="10"/>
          <w:sz w:val="24"/>
        </w:rPr>
      </w:pPr>
      <w:r>
        <w:rPr>
          <w:rFonts w:asciiTheme="minorEastAsia" w:hAnsiTheme="minorEastAsia" w:eastAsiaTheme="minorEastAsia"/>
          <w:spacing w:val="10"/>
          <w:sz w:val="24"/>
        </w:rPr>
        <w:t>招标人：</w:t>
      </w:r>
      <w:r>
        <w:rPr>
          <w:rFonts w:hint="eastAsia" w:asciiTheme="minorEastAsia" w:hAnsiTheme="minorEastAsia" w:eastAsiaTheme="minorEastAsia"/>
          <w:spacing w:val="10"/>
          <w:sz w:val="24"/>
        </w:rPr>
        <w:t>南充南润商贸有限公司</w:t>
      </w:r>
    </w:p>
    <w:p>
      <w:pPr>
        <w:widowControl/>
        <w:spacing w:line="360" w:lineRule="auto"/>
        <w:jc w:val="right"/>
        <w:rPr>
          <w:rFonts w:asciiTheme="minorEastAsia" w:hAnsiTheme="minorEastAsia" w:eastAsiaTheme="minorEastAsia"/>
          <w:spacing w:val="10"/>
          <w:sz w:val="24"/>
        </w:rPr>
      </w:pPr>
      <w:r>
        <w:rPr>
          <w:rFonts w:asciiTheme="minorEastAsia" w:hAnsiTheme="minorEastAsia" w:eastAsiaTheme="minorEastAsia"/>
          <w:spacing w:val="10"/>
          <w:sz w:val="24"/>
        </w:rPr>
        <w:t>联系电话：0817-219022</w:t>
      </w:r>
      <w:r>
        <w:rPr>
          <w:rFonts w:hint="eastAsia" w:asciiTheme="minorEastAsia" w:hAnsiTheme="minorEastAsia" w:eastAsiaTheme="minorEastAsia"/>
          <w:spacing w:val="10"/>
          <w:sz w:val="24"/>
        </w:rPr>
        <w:t>6</w:t>
      </w:r>
    </w:p>
    <w:p>
      <w:pPr>
        <w:pStyle w:val="4"/>
        <w:tabs>
          <w:tab w:val="left" w:pos="3297"/>
          <w:tab w:val="center" w:pos="4539"/>
        </w:tabs>
        <w:spacing w:before="0" w:after="0" w:line="360" w:lineRule="auto"/>
        <w:jc w:val="center"/>
        <w:rPr>
          <w:rFonts w:asciiTheme="minorEastAsia" w:hAnsiTheme="minorEastAsia" w:eastAsiaTheme="minorEastAsia"/>
          <w:b w:val="0"/>
          <w:color w:val="000000"/>
          <w:sz w:val="28"/>
          <w:szCs w:val="28"/>
        </w:rPr>
      </w:pPr>
      <w:r>
        <w:rPr>
          <w:rFonts w:asciiTheme="minorEastAsia" w:hAnsiTheme="minorEastAsia" w:eastAsiaTheme="minorEastAsia"/>
          <w:b w:val="0"/>
          <w:color w:val="000000"/>
          <w:sz w:val="28"/>
          <w:szCs w:val="28"/>
        </w:rPr>
        <w:fldChar w:fldCharType="end"/>
      </w:r>
      <w:bookmarkStart w:id="0" w:name="_Toc32566"/>
    </w:p>
    <w:p>
      <w:pPr>
        <w:rPr>
          <w:rFonts w:asciiTheme="minorEastAsia" w:hAnsiTheme="minorEastAsia" w:eastAsiaTheme="minorEastAsia"/>
          <w:b w:val="0"/>
          <w:color w:val="000000"/>
          <w:sz w:val="28"/>
          <w:szCs w:val="28"/>
        </w:rPr>
      </w:pPr>
      <w:r>
        <w:rPr>
          <w:rFonts w:asciiTheme="minorEastAsia" w:hAnsiTheme="minorEastAsia" w:eastAsiaTheme="minorEastAsia"/>
          <w:b w:val="0"/>
          <w:color w:val="000000"/>
          <w:sz w:val="28"/>
          <w:szCs w:val="28"/>
        </w:rPr>
        <w:br w:type="page"/>
      </w:r>
    </w:p>
    <w:p/>
    <w:p>
      <w:pPr>
        <w:pStyle w:val="4"/>
        <w:tabs>
          <w:tab w:val="left" w:pos="3297"/>
          <w:tab w:val="center" w:pos="4539"/>
        </w:tabs>
        <w:spacing w:before="0" w:after="0" w:line="360" w:lineRule="auto"/>
        <w:jc w:val="center"/>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 xml:space="preserve">第二章 </w:t>
      </w:r>
      <w:r>
        <w:rPr>
          <w:rFonts w:hint="eastAsia" w:asciiTheme="minorEastAsia" w:hAnsiTheme="minorEastAsia" w:eastAsiaTheme="minorEastAsia" w:cstheme="minorEastAsia"/>
          <w:sz w:val="30"/>
          <w:szCs w:val="30"/>
        </w:rPr>
        <w:t>投</w:t>
      </w:r>
      <w:r>
        <w:rPr>
          <w:rFonts w:hint="eastAsia" w:asciiTheme="minorEastAsia" w:hAnsiTheme="minorEastAsia" w:eastAsiaTheme="minorEastAsia" w:cstheme="minorEastAsia"/>
          <w:color w:val="000000"/>
          <w:sz w:val="30"/>
          <w:szCs w:val="30"/>
        </w:rPr>
        <w:t>标须知</w:t>
      </w:r>
      <w:bookmarkEnd w:id="0"/>
    </w:p>
    <w:p>
      <w:pPr>
        <w:pStyle w:val="4"/>
        <w:spacing w:before="0" w:after="0" w:line="360" w:lineRule="auto"/>
        <w:jc w:val="center"/>
        <w:rPr>
          <w:rFonts w:asciiTheme="minorEastAsia" w:hAnsiTheme="minorEastAsia" w:eastAsiaTheme="minorEastAsia" w:cstheme="minorEastAsia"/>
          <w:color w:val="000000"/>
          <w:kern w:val="0"/>
          <w:sz w:val="30"/>
          <w:szCs w:val="30"/>
          <w:lang w:val="zh-CN"/>
        </w:rPr>
      </w:pPr>
      <w:bookmarkStart w:id="1" w:name="_Toc213396946"/>
      <w:bookmarkStart w:id="2" w:name="_Toc213397010"/>
      <w:bookmarkStart w:id="3" w:name="_Toc213396760"/>
      <w:bookmarkStart w:id="4" w:name="_Toc217446032"/>
      <w:bookmarkStart w:id="5" w:name="_Toc189727030"/>
      <w:bookmarkStart w:id="6" w:name="_Toc213496268"/>
      <w:r>
        <w:rPr>
          <w:rFonts w:hint="eastAsia" w:asciiTheme="minorEastAsia" w:hAnsiTheme="minorEastAsia" w:eastAsiaTheme="minorEastAsia" w:cstheme="minorEastAsia"/>
          <w:color w:val="000000"/>
          <w:kern w:val="0"/>
          <w:sz w:val="30"/>
          <w:szCs w:val="30"/>
          <w:lang w:val="zh-CN"/>
        </w:rPr>
        <w:t>一、参与招标须知附表</w:t>
      </w:r>
      <w:bookmarkEnd w:id="1"/>
      <w:bookmarkEnd w:id="2"/>
      <w:bookmarkEnd w:id="3"/>
      <w:bookmarkEnd w:id="4"/>
      <w:bookmarkEnd w:id="5"/>
      <w:bookmarkEnd w:id="6"/>
    </w:p>
    <w:tbl>
      <w:tblPr>
        <w:tblStyle w:val="15"/>
        <w:tblW w:w="92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1"/>
        <w:gridCol w:w="2154"/>
        <w:gridCol w:w="63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blHeader/>
          <w:jc w:val="center"/>
        </w:trPr>
        <w:tc>
          <w:tcPr>
            <w:tcW w:w="801" w:type="dxa"/>
            <w:tcBorders>
              <w:top w:val="single" w:color="auto" w:sz="12" w:space="0"/>
            </w:tcBorders>
            <w:vAlign w:val="center"/>
          </w:tcPr>
          <w:p>
            <w:pPr>
              <w:pStyle w:val="28"/>
              <w:spacing w:line="400" w:lineRule="exact"/>
              <w:jc w:val="center"/>
              <w:rPr>
                <w:rFonts w:asciiTheme="minorEastAsia" w:hAnsiTheme="minorEastAsia" w:eastAsiaTheme="minorEastAsia"/>
                <w:kern w:val="2"/>
                <w:szCs w:val="24"/>
              </w:rPr>
            </w:pPr>
            <w:r>
              <w:rPr>
                <w:rFonts w:asciiTheme="minorEastAsia" w:hAnsiTheme="minorEastAsia" w:eastAsiaTheme="minorEastAsia"/>
                <w:kern w:val="2"/>
                <w:szCs w:val="24"/>
              </w:rPr>
              <w:t>序号</w:t>
            </w:r>
          </w:p>
        </w:tc>
        <w:tc>
          <w:tcPr>
            <w:tcW w:w="2154" w:type="dxa"/>
            <w:tcBorders>
              <w:top w:val="single" w:color="auto" w:sz="12" w:space="0"/>
            </w:tcBorders>
            <w:vAlign w:val="center"/>
          </w:tcPr>
          <w:p>
            <w:pPr>
              <w:pStyle w:val="28"/>
              <w:spacing w:line="400" w:lineRule="exact"/>
              <w:jc w:val="center"/>
              <w:rPr>
                <w:rFonts w:asciiTheme="minorEastAsia" w:hAnsiTheme="minorEastAsia" w:eastAsiaTheme="minorEastAsia"/>
                <w:kern w:val="2"/>
                <w:szCs w:val="24"/>
              </w:rPr>
            </w:pPr>
            <w:r>
              <w:rPr>
                <w:rFonts w:asciiTheme="minorEastAsia" w:hAnsiTheme="minorEastAsia" w:eastAsiaTheme="minorEastAsia"/>
                <w:kern w:val="2"/>
                <w:szCs w:val="24"/>
              </w:rPr>
              <w:t>应知事项</w:t>
            </w:r>
          </w:p>
        </w:tc>
        <w:tc>
          <w:tcPr>
            <w:tcW w:w="6306" w:type="dxa"/>
            <w:tcBorders>
              <w:top w:val="single" w:color="auto" w:sz="12" w:space="0"/>
            </w:tcBorders>
            <w:vAlign w:val="center"/>
          </w:tcPr>
          <w:p>
            <w:pPr>
              <w:pStyle w:val="28"/>
              <w:spacing w:line="400" w:lineRule="exact"/>
              <w:ind w:firstLine="420"/>
              <w:jc w:val="center"/>
              <w:rPr>
                <w:rFonts w:asciiTheme="minorEastAsia" w:hAnsiTheme="minorEastAsia" w:eastAsiaTheme="minorEastAsia"/>
                <w:kern w:val="2"/>
                <w:szCs w:val="24"/>
              </w:rPr>
            </w:pPr>
            <w:r>
              <w:rPr>
                <w:rFonts w:asciiTheme="minorEastAsia" w:hAnsiTheme="minorEastAsia" w:eastAsiaTheme="minorEastAsia"/>
                <w:kern w:val="2"/>
                <w:szCs w:val="24"/>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4" w:hRule="atLeast"/>
          <w:jc w:val="center"/>
        </w:trPr>
        <w:tc>
          <w:tcPr>
            <w:tcW w:w="801" w:type="dxa"/>
            <w:vAlign w:val="center"/>
          </w:tcPr>
          <w:p>
            <w:pPr>
              <w:pStyle w:val="28"/>
              <w:spacing w:line="400" w:lineRule="exact"/>
              <w:jc w:val="center"/>
              <w:rPr>
                <w:rFonts w:asciiTheme="minorEastAsia" w:hAnsiTheme="minorEastAsia" w:eastAsiaTheme="minorEastAsia"/>
                <w:szCs w:val="24"/>
              </w:rPr>
            </w:pPr>
            <w:r>
              <w:rPr>
                <w:rFonts w:asciiTheme="minorEastAsia" w:hAnsiTheme="minorEastAsia" w:eastAsiaTheme="minorEastAsia"/>
                <w:szCs w:val="24"/>
              </w:rPr>
              <w:t>1</w:t>
            </w:r>
          </w:p>
        </w:tc>
        <w:tc>
          <w:tcPr>
            <w:tcW w:w="2154" w:type="dxa"/>
            <w:vAlign w:val="center"/>
          </w:tcPr>
          <w:p>
            <w:pPr>
              <w:pStyle w:val="28"/>
              <w:spacing w:line="400" w:lineRule="exact"/>
              <w:jc w:val="center"/>
              <w:rPr>
                <w:rFonts w:asciiTheme="minorEastAsia" w:hAnsiTheme="minorEastAsia" w:eastAsiaTheme="minorEastAsia"/>
                <w:szCs w:val="24"/>
                <w:lang w:val="zh-CN"/>
              </w:rPr>
            </w:pPr>
            <w:r>
              <w:rPr>
                <w:rFonts w:asciiTheme="minorEastAsia" w:hAnsiTheme="minorEastAsia" w:eastAsiaTheme="minorEastAsia"/>
                <w:szCs w:val="24"/>
                <w:lang w:val="zh-CN"/>
              </w:rPr>
              <w:t>招标人</w:t>
            </w:r>
          </w:p>
        </w:tc>
        <w:tc>
          <w:tcPr>
            <w:tcW w:w="6306" w:type="dxa"/>
            <w:vAlign w:val="center"/>
          </w:tcPr>
          <w:p>
            <w:pPr>
              <w:widowControl/>
              <w:spacing w:line="400" w:lineRule="exact"/>
              <w:jc w:val="left"/>
              <w:rPr>
                <w:rFonts w:asciiTheme="minorEastAsia" w:hAnsiTheme="minorEastAsia" w:eastAsiaTheme="minorEastAsia"/>
                <w:kern w:val="0"/>
                <w:sz w:val="24"/>
                <w:lang w:val="zh-CN"/>
              </w:rPr>
            </w:pPr>
            <w:r>
              <w:rPr>
                <w:rFonts w:asciiTheme="minorEastAsia" w:hAnsiTheme="minorEastAsia" w:eastAsiaTheme="minorEastAsia"/>
                <w:kern w:val="0"/>
                <w:sz w:val="24"/>
                <w:lang w:val="zh-CN"/>
              </w:rPr>
              <w:t>招标人：</w:t>
            </w:r>
            <w:r>
              <w:rPr>
                <w:rFonts w:hint="eastAsia" w:asciiTheme="minorEastAsia" w:hAnsiTheme="minorEastAsia" w:eastAsiaTheme="minorEastAsia"/>
                <w:kern w:val="0"/>
                <w:sz w:val="24"/>
                <w:lang w:val="zh-CN"/>
              </w:rPr>
              <w:t>南充南润商贸有限公司</w:t>
            </w:r>
          </w:p>
          <w:p>
            <w:pPr>
              <w:pStyle w:val="2"/>
              <w:rPr>
                <w:rFonts w:cs="Times New Roman" w:asciiTheme="minorEastAsia" w:hAnsiTheme="minorEastAsia" w:eastAsiaTheme="minorEastAsia"/>
                <w:lang w:val="zh-CN"/>
              </w:rPr>
            </w:pPr>
            <w:r>
              <w:rPr>
                <w:rFonts w:cs="Times New Roman" w:asciiTheme="minorEastAsia" w:hAnsiTheme="minorEastAsia" w:eastAsiaTheme="minorEastAsia"/>
                <w:lang w:val="zh-CN"/>
              </w:rPr>
              <w:t>电话：</w:t>
            </w:r>
            <w:r>
              <w:rPr>
                <w:rFonts w:cs="Times New Roman" w:asciiTheme="minorEastAsia" w:hAnsiTheme="minorEastAsia" w:eastAsiaTheme="minorEastAsia"/>
              </w:rPr>
              <w:t>0817-219022</w:t>
            </w:r>
            <w:r>
              <w:rPr>
                <w:rFonts w:hint="eastAsia" w:cs="Times New Roman" w:asciiTheme="minorEastAsia" w:hAnsiTheme="minorEastAsia" w:eastAsiaTheme="minorEastAsia"/>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801" w:type="dxa"/>
            <w:vAlign w:val="center"/>
          </w:tcPr>
          <w:p>
            <w:pPr>
              <w:pStyle w:val="28"/>
              <w:spacing w:line="400" w:lineRule="exact"/>
              <w:jc w:val="center"/>
              <w:rPr>
                <w:rFonts w:asciiTheme="minorEastAsia" w:hAnsiTheme="minorEastAsia" w:eastAsiaTheme="minorEastAsia"/>
                <w:szCs w:val="24"/>
              </w:rPr>
            </w:pPr>
            <w:r>
              <w:rPr>
                <w:rFonts w:asciiTheme="minorEastAsia" w:hAnsiTheme="minorEastAsia" w:eastAsiaTheme="minorEastAsia"/>
                <w:szCs w:val="24"/>
              </w:rPr>
              <w:t>2</w:t>
            </w:r>
          </w:p>
        </w:tc>
        <w:tc>
          <w:tcPr>
            <w:tcW w:w="2154" w:type="dxa"/>
            <w:vAlign w:val="center"/>
          </w:tcPr>
          <w:p>
            <w:pPr>
              <w:pStyle w:val="28"/>
              <w:spacing w:line="400" w:lineRule="exact"/>
              <w:jc w:val="center"/>
              <w:rPr>
                <w:rFonts w:asciiTheme="minorEastAsia" w:hAnsiTheme="minorEastAsia" w:eastAsiaTheme="minorEastAsia"/>
                <w:szCs w:val="24"/>
                <w:lang w:val="zh-CN"/>
              </w:rPr>
            </w:pPr>
            <w:r>
              <w:rPr>
                <w:rFonts w:hint="eastAsia" w:asciiTheme="minorEastAsia" w:hAnsiTheme="minorEastAsia" w:eastAsiaTheme="minorEastAsia"/>
                <w:szCs w:val="24"/>
                <w:lang w:val="zh-CN"/>
              </w:rPr>
              <w:t>暂估价</w:t>
            </w:r>
          </w:p>
        </w:tc>
        <w:tc>
          <w:tcPr>
            <w:tcW w:w="6306" w:type="dxa"/>
            <w:vAlign w:val="center"/>
          </w:tcPr>
          <w:p>
            <w:pPr>
              <w:widowControl/>
              <w:spacing w:line="400" w:lineRule="exact"/>
              <w:jc w:val="left"/>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暂估总价：</w:t>
            </w:r>
            <w:r>
              <w:rPr>
                <w:rFonts w:hint="eastAsia" w:asciiTheme="minorEastAsia" w:hAnsiTheme="minorEastAsia" w:eastAsiaTheme="minorEastAsia"/>
                <w:kern w:val="0"/>
                <w:sz w:val="24"/>
                <w:lang w:val="en-US" w:eastAsia="zh-CN"/>
              </w:rPr>
              <w:t>10.01</w:t>
            </w:r>
            <w:r>
              <w:rPr>
                <w:rFonts w:hint="eastAsia" w:asciiTheme="minorEastAsia" w:hAnsiTheme="minorEastAsia" w:eastAsiaTheme="minorEastAsia"/>
                <w:kern w:val="0"/>
                <w:sz w:val="24"/>
              </w:rPr>
              <w:t>万元</w:t>
            </w:r>
            <w:r>
              <w:rPr>
                <w:rFonts w:hint="eastAsia" w:asciiTheme="minorEastAsia" w:hAnsiTheme="minorEastAsia" w:eastAsiaTheme="minorEastAsia"/>
                <w:kern w:val="0"/>
                <w:sz w:val="24"/>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801" w:type="dxa"/>
            <w:vAlign w:val="center"/>
          </w:tcPr>
          <w:p>
            <w:pPr>
              <w:pStyle w:val="28"/>
              <w:spacing w:line="400" w:lineRule="exact"/>
              <w:jc w:val="center"/>
              <w:rPr>
                <w:rFonts w:asciiTheme="minorEastAsia" w:hAnsiTheme="minorEastAsia" w:eastAsiaTheme="minorEastAsia"/>
                <w:szCs w:val="24"/>
              </w:rPr>
            </w:pPr>
            <w:r>
              <w:rPr>
                <w:rFonts w:hint="eastAsia" w:asciiTheme="minorEastAsia" w:hAnsiTheme="minorEastAsia" w:eastAsiaTheme="minorEastAsia"/>
                <w:szCs w:val="24"/>
              </w:rPr>
              <w:t>2.1</w:t>
            </w:r>
          </w:p>
        </w:tc>
        <w:tc>
          <w:tcPr>
            <w:tcW w:w="2154" w:type="dxa"/>
            <w:vAlign w:val="center"/>
          </w:tcPr>
          <w:p>
            <w:pPr>
              <w:pStyle w:val="28"/>
              <w:spacing w:line="400" w:lineRule="exact"/>
              <w:jc w:val="center"/>
              <w:rPr>
                <w:rFonts w:asciiTheme="minorEastAsia" w:hAnsiTheme="minorEastAsia" w:eastAsiaTheme="minorEastAsia"/>
                <w:szCs w:val="24"/>
                <w:lang w:val="zh-CN"/>
              </w:rPr>
            </w:pPr>
            <w:r>
              <w:rPr>
                <w:rFonts w:hint="eastAsia" w:asciiTheme="minorEastAsia" w:hAnsiTheme="minorEastAsia" w:eastAsiaTheme="minorEastAsia"/>
                <w:szCs w:val="24"/>
                <w:lang w:val="zh-CN"/>
              </w:rPr>
              <w:t>控制价</w:t>
            </w:r>
          </w:p>
        </w:tc>
        <w:tc>
          <w:tcPr>
            <w:tcW w:w="6306" w:type="dxa"/>
            <w:vAlign w:val="center"/>
          </w:tcPr>
          <w:p>
            <w:pPr>
              <w:widowControl/>
              <w:spacing w:line="400" w:lineRule="exact"/>
              <w:jc w:val="left"/>
              <w:rPr>
                <w:rFonts w:hint="default" w:asciiTheme="minorEastAsia" w:hAnsiTheme="minorEastAsia" w:eastAsiaTheme="minorEastAsia"/>
                <w:kern w:val="0"/>
                <w:sz w:val="24"/>
                <w:lang w:val="en-US" w:eastAsia="zh-CN"/>
              </w:rPr>
            </w:pPr>
            <w:r>
              <w:rPr>
                <w:rFonts w:hint="eastAsia" w:asciiTheme="minorEastAsia" w:hAnsiTheme="minorEastAsia" w:eastAsiaTheme="minorEastAsia"/>
                <w:kern w:val="0"/>
                <w:sz w:val="24"/>
                <w:lang w:val="en-US" w:eastAsia="zh-CN"/>
              </w:rPr>
              <w:t>详见采购清单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801" w:type="dxa"/>
            <w:vAlign w:val="center"/>
          </w:tcPr>
          <w:p>
            <w:pPr>
              <w:pStyle w:val="28"/>
              <w:spacing w:line="400" w:lineRule="exact"/>
              <w:jc w:val="center"/>
              <w:rPr>
                <w:rFonts w:asciiTheme="minorEastAsia" w:hAnsiTheme="minorEastAsia" w:eastAsiaTheme="minorEastAsia"/>
                <w:szCs w:val="24"/>
              </w:rPr>
            </w:pPr>
            <w:r>
              <w:rPr>
                <w:rFonts w:hint="eastAsia" w:asciiTheme="minorEastAsia" w:hAnsiTheme="minorEastAsia" w:eastAsiaTheme="minorEastAsia"/>
                <w:szCs w:val="24"/>
              </w:rPr>
              <w:t>3</w:t>
            </w:r>
          </w:p>
        </w:tc>
        <w:tc>
          <w:tcPr>
            <w:tcW w:w="2154" w:type="dxa"/>
            <w:vAlign w:val="center"/>
          </w:tcPr>
          <w:p>
            <w:pPr>
              <w:pStyle w:val="28"/>
              <w:spacing w:line="400" w:lineRule="exact"/>
              <w:jc w:val="center"/>
              <w:rPr>
                <w:rFonts w:asciiTheme="minorEastAsia" w:hAnsiTheme="minorEastAsia" w:eastAsiaTheme="minorEastAsia"/>
                <w:szCs w:val="24"/>
                <w:lang w:val="zh-CN"/>
              </w:rPr>
            </w:pPr>
            <w:r>
              <w:rPr>
                <w:rFonts w:asciiTheme="minorEastAsia" w:hAnsiTheme="minorEastAsia" w:eastAsiaTheme="minorEastAsia"/>
                <w:szCs w:val="24"/>
                <w:lang w:val="zh-CN"/>
              </w:rPr>
              <w:t>项目名称</w:t>
            </w:r>
          </w:p>
        </w:tc>
        <w:tc>
          <w:tcPr>
            <w:tcW w:w="6306" w:type="dxa"/>
            <w:vAlign w:val="center"/>
          </w:tcPr>
          <w:p>
            <w:pPr>
              <w:widowControl/>
              <w:spacing w:line="400" w:lineRule="exact"/>
              <w:jc w:val="left"/>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2021年铝方通采购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801" w:type="dxa"/>
            <w:vAlign w:val="center"/>
          </w:tcPr>
          <w:p>
            <w:pPr>
              <w:pStyle w:val="28"/>
              <w:spacing w:line="400" w:lineRule="exact"/>
              <w:jc w:val="center"/>
              <w:rPr>
                <w:rFonts w:asciiTheme="minorEastAsia" w:hAnsiTheme="minorEastAsia" w:eastAsiaTheme="minorEastAsia"/>
                <w:szCs w:val="24"/>
              </w:rPr>
            </w:pPr>
            <w:r>
              <w:rPr>
                <w:rFonts w:hint="eastAsia" w:asciiTheme="minorEastAsia" w:hAnsiTheme="minorEastAsia" w:eastAsiaTheme="minorEastAsia"/>
                <w:szCs w:val="24"/>
              </w:rPr>
              <w:t>4</w:t>
            </w:r>
          </w:p>
        </w:tc>
        <w:tc>
          <w:tcPr>
            <w:tcW w:w="2154" w:type="dxa"/>
            <w:vAlign w:val="center"/>
          </w:tcPr>
          <w:p>
            <w:pPr>
              <w:pStyle w:val="28"/>
              <w:spacing w:line="400" w:lineRule="exact"/>
              <w:jc w:val="center"/>
              <w:rPr>
                <w:rFonts w:asciiTheme="minorEastAsia" w:hAnsiTheme="minorEastAsia" w:eastAsiaTheme="minorEastAsia"/>
                <w:szCs w:val="24"/>
                <w:lang w:val="zh-CN"/>
              </w:rPr>
            </w:pPr>
            <w:r>
              <w:rPr>
                <w:rFonts w:asciiTheme="minorEastAsia" w:hAnsiTheme="minorEastAsia" w:eastAsiaTheme="minorEastAsia"/>
                <w:szCs w:val="24"/>
                <w:lang w:val="zh-CN"/>
              </w:rPr>
              <w:t>建设地点</w:t>
            </w:r>
          </w:p>
        </w:tc>
        <w:tc>
          <w:tcPr>
            <w:tcW w:w="6306" w:type="dxa"/>
            <w:vAlign w:val="center"/>
          </w:tcPr>
          <w:p>
            <w:pPr>
              <w:widowControl/>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南充市</w:t>
            </w:r>
            <w:r>
              <w:rPr>
                <w:rFonts w:asciiTheme="minorEastAsia" w:hAnsiTheme="minorEastAsia" w:eastAsiaTheme="minorEastAsia"/>
                <w:sz w:val="24"/>
              </w:rPr>
              <w:t>顺庆区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801" w:type="dxa"/>
            <w:vAlign w:val="center"/>
          </w:tcPr>
          <w:p>
            <w:pPr>
              <w:pStyle w:val="28"/>
              <w:spacing w:line="400" w:lineRule="exact"/>
              <w:jc w:val="center"/>
              <w:rPr>
                <w:rFonts w:asciiTheme="minorEastAsia" w:hAnsiTheme="minorEastAsia" w:eastAsiaTheme="minorEastAsia"/>
                <w:szCs w:val="24"/>
              </w:rPr>
            </w:pPr>
            <w:r>
              <w:rPr>
                <w:rFonts w:hint="eastAsia" w:asciiTheme="minorEastAsia" w:hAnsiTheme="minorEastAsia" w:eastAsiaTheme="minorEastAsia"/>
                <w:szCs w:val="24"/>
              </w:rPr>
              <w:t>5</w:t>
            </w:r>
          </w:p>
        </w:tc>
        <w:tc>
          <w:tcPr>
            <w:tcW w:w="2154" w:type="dxa"/>
            <w:vAlign w:val="center"/>
          </w:tcPr>
          <w:p>
            <w:pPr>
              <w:pStyle w:val="28"/>
              <w:spacing w:line="400" w:lineRule="exact"/>
              <w:jc w:val="center"/>
              <w:rPr>
                <w:rFonts w:asciiTheme="minorEastAsia" w:hAnsiTheme="minorEastAsia" w:eastAsiaTheme="minorEastAsia"/>
                <w:szCs w:val="24"/>
                <w:lang w:val="zh-CN"/>
              </w:rPr>
            </w:pPr>
            <w:r>
              <w:rPr>
                <w:rFonts w:asciiTheme="minorEastAsia" w:hAnsiTheme="minorEastAsia" w:eastAsiaTheme="minorEastAsia"/>
                <w:szCs w:val="24"/>
                <w:lang w:val="zh-CN"/>
              </w:rPr>
              <w:t>采购方式</w:t>
            </w:r>
          </w:p>
        </w:tc>
        <w:tc>
          <w:tcPr>
            <w:tcW w:w="6306" w:type="dxa"/>
            <w:vAlign w:val="center"/>
          </w:tcPr>
          <w:p>
            <w:pPr>
              <w:pStyle w:val="28"/>
              <w:spacing w:line="400" w:lineRule="exact"/>
              <w:jc w:val="both"/>
              <w:rPr>
                <w:rFonts w:hint="default" w:asciiTheme="minorEastAsia" w:hAnsiTheme="minorEastAsia" w:eastAsiaTheme="minorEastAsia"/>
                <w:szCs w:val="24"/>
                <w:lang w:val="en-US" w:eastAsia="zh-CN"/>
              </w:rPr>
            </w:pPr>
            <w:r>
              <w:rPr>
                <w:rFonts w:hint="eastAsia" w:asciiTheme="minorEastAsia" w:hAnsiTheme="minorEastAsia" w:eastAsiaTheme="minorEastAsia"/>
                <w:szCs w:val="24"/>
                <w:lang w:val="en-US" w:eastAsia="zh-CN"/>
              </w:rPr>
              <w:t>公开询价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801" w:type="dxa"/>
            <w:vAlign w:val="center"/>
          </w:tcPr>
          <w:p>
            <w:pPr>
              <w:pStyle w:val="28"/>
              <w:spacing w:line="400" w:lineRule="exact"/>
              <w:jc w:val="center"/>
              <w:rPr>
                <w:rFonts w:asciiTheme="minorEastAsia" w:hAnsiTheme="minorEastAsia" w:eastAsiaTheme="minorEastAsia"/>
                <w:szCs w:val="24"/>
              </w:rPr>
            </w:pPr>
            <w:r>
              <w:rPr>
                <w:rFonts w:hint="eastAsia" w:asciiTheme="minorEastAsia" w:hAnsiTheme="minorEastAsia" w:eastAsiaTheme="minorEastAsia"/>
                <w:szCs w:val="24"/>
              </w:rPr>
              <w:t>6</w:t>
            </w:r>
          </w:p>
        </w:tc>
        <w:tc>
          <w:tcPr>
            <w:tcW w:w="2154" w:type="dxa"/>
            <w:vAlign w:val="center"/>
          </w:tcPr>
          <w:p>
            <w:pPr>
              <w:pStyle w:val="28"/>
              <w:spacing w:line="400" w:lineRule="exact"/>
              <w:jc w:val="center"/>
              <w:rPr>
                <w:rFonts w:asciiTheme="minorEastAsia" w:hAnsiTheme="minorEastAsia" w:eastAsiaTheme="minorEastAsia"/>
                <w:szCs w:val="24"/>
                <w:lang w:val="zh-CN"/>
              </w:rPr>
            </w:pPr>
            <w:r>
              <w:rPr>
                <w:rFonts w:asciiTheme="minorEastAsia" w:hAnsiTheme="minorEastAsia" w:eastAsiaTheme="minorEastAsia"/>
                <w:szCs w:val="24"/>
                <w:lang w:val="zh-CN"/>
              </w:rPr>
              <w:t>评标办法</w:t>
            </w:r>
          </w:p>
        </w:tc>
        <w:tc>
          <w:tcPr>
            <w:tcW w:w="6306" w:type="dxa"/>
            <w:vAlign w:val="center"/>
          </w:tcPr>
          <w:p>
            <w:pPr>
              <w:pStyle w:val="28"/>
              <w:spacing w:line="400" w:lineRule="exact"/>
              <w:jc w:val="both"/>
              <w:rPr>
                <w:rFonts w:asciiTheme="minorEastAsia" w:hAnsiTheme="minorEastAsia" w:eastAsiaTheme="minorEastAsia"/>
                <w:szCs w:val="24"/>
                <w:lang w:val="zh-CN"/>
              </w:rPr>
            </w:pPr>
            <w:r>
              <w:rPr>
                <w:rFonts w:asciiTheme="minorEastAsia" w:hAnsiTheme="minorEastAsia" w:eastAsiaTheme="minorEastAsia"/>
              </w:rPr>
              <w:t>经评审合格的最低投标价法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2" w:hRule="atLeast"/>
          <w:jc w:val="center"/>
        </w:trPr>
        <w:tc>
          <w:tcPr>
            <w:tcW w:w="801" w:type="dxa"/>
            <w:vAlign w:val="center"/>
          </w:tcPr>
          <w:p>
            <w:pPr>
              <w:pStyle w:val="28"/>
              <w:spacing w:line="400" w:lineRule="exact"/>
              <w:jc w:val="center"/>
              <w:rPr>
                <w:rFonts w:asciiTheme="minorEastAsia" w:hAnsiTheme="minorEastAsia" w:eastAsiaTheme="minorEastAsia"/>
                <w:szCs w:val="24"/>
              </w:rPr>
            </w:pPr>
            <w:r>
              <w:rPr>
                <w:rFonts w:hint="eastAsia" w:asciiTheme="minorEastAsia" w:hAnsiTheme="minorEastAsia" w:eastAsiaTheme="minorEastAsia"/>
                <w:szCs w:val="24"/>
              </w:rPr>
              <w:t>7</w:t>
            </w:r>
          </w:p>
        </w:tc>
        <w:tc>
          <w:tcPr>
            <w:tcW w:w="2154" w:type="dxa"/>
            <w:vAlign w:val="center"/>
          </w:tcPr>
          <w:p>
            <w:pPr>
              <w:pStyle w:val="28"/>
              <w:spacing w:line="400" w:lineRule="exact"/>
              <w:jc w:val="center"/>
              <w:rPr>
                <w:rFonts w:asciiTheme="minorEastAsia" w:hAnsiTheme="minorEastAsia" w:eastAsiaTheme="minorEastAsia"/>
                <w:szCs w:val="24"/>
                <w:lang w:val="zh-CN"/>
              </w:rPr>
            </w:pPr>
            <w:r>
              <w:rPr>
                <w:rFonts w:asciiTheme="minorEastAsia" w:hAnsiTheme="minorEastAsia" w:eastAsiaTheme="minorEastAsia"/>
                <w:szCs w:val="24"/>
                <w:lang w:val="zh-CN"/>
              </w:rPr>
              <w:t>开标时间和地点</w:t>
            </w:r>
          </w:p>
        </w:tc>
        <w:tc>
          <w:tcPr>
            <w:tcW w:w="6306" w:type="dxa"/>
          </w:tcPr>
          <w:p>
            <w:pPr>
              <w:autoSpaceDE w:val="0"/>
              <w:autoSpaceDN w:val="0"/>
              <w:adjustRightInd w:val="0"/>
              <w:spacing w:line="400" w:lineRule="exact"/>
              <w:rPr>
                <w:rFonts w:asciiTheme="minorEastAsia" w:hAnsiTheme="minorEastAsia" w:eastAsiaTheme="minorEastAsia"/>
                <w:sz w:val="24"/>
              </w:rPr>
            </w:pPr>
            <w:r>
              <w:rPr>
                <w:rFonts w:asciiTheme="minorEastAsia" w:hAnsiTheme="minorEastAsia" w:eastAsiaTheme="minorEastAsia"/>
                <w:sz w:val="24"/>
              </w:rPr>
              <w:t>开标时间：</w:t>
            </w:r>
            <w:r>
              <w:rPr>
                <w:rFonts w:asciiTheme="minorEastAsia" w:hAnsiTheme="minorEastAsia" w:eastAsiaTheme="minorEastAsia"/>
                <w:lang w:val="zh-CN"/>
              </w:rPr>
              <w:t>20</w:t>
            </w:r>
            <w:r>
              <w:rPr>
                <w:rFonts w:hint="eastAsia" w:asciiTheme="minorEastAsia" w:hAnsiTheme="minorEastAsia" w:eastAsiaTheme="minorEastAsia"/>
                <w:lang w:val="en-US" w:eastAsia="zh-CN"/>
              </w:rPr>
              <w:t>21</w:t>
            </w:r>
            <w:r>
              <w:rPr>
                <w:rFonts w:asciiTheme="minorEastAsia" w:hAnsiTheme="minorEastAsia" w:eastAsiaTheme="minorEastAsia"/>
                <w:lang w:val="zh-CN"/>
              </w:rPr>
              <w:t>年</w:t>
            </w:r>
            <w:r>
              <w:rPr>
                <w:rFonts w:hint="eastAsia" w:asciiTheme="minorEastAsia" w:hAnsiTheme="minorEastAsia" w:eastAsiaTheme="minorEastAsia"/>
                <w:lang w:val="en-US" w:eastAsia="zh-CN"/>
              </w:rPr>
              <w:t>12</w:t>
            </w:r>
            <w:r>
              <w:rPr>
                <w:rFonts w:asciiTheme="minorEastAsia" w:hAnsiTheme="minorEastAsia" w:eastAsiaTheme="minorEastAsia"/>
                <w:lang w:val="zh-CN"/>
              </w:rPr>
              <w:t>月</w:t>
            </w:r>
            <w:r>
              <w:rPr>
                <w:rFonts w:hint="default" w:asciiTheme="minorEastAsia" w:hAnsiTheme="minorEastAsia" w:eastAsiaTheme="minorEastAsia"/>
                <w:lang w:val="en-GB" w:eastAsia="zh-CN"/>
              </w:rPr>
              <w:t>10</w:t>
            </w:r>
            <w:r>
              <w:rPr>
                <w:rFonts w:asciiTheme="minorEastAsia" w:hAnsiTheme="minorEastAsia" w:eastAsiaTheme="minorEastAsia"/>
                <w:lang w:val="zh-CN"/>
              </w:rPr>
              <w:t>日</w:t>
            </w:r>
            <w:r>
              <w:rPr>
                <w:rFonts w:hint="eastAsia" w:asciiTheme="minorEastAsia" w:hAnsiTheme="minorEastAsia" w:eastAsiaTheme="minorEastAsia"/>
                <w:lang w:val="en-US" w:eastAsia="zh-CN"/>
              </w:rPr>
              <w:t>14</w:t>
            </w:r>
            <w:r>
              <w:rPr>
                <w:rFonts w:asciiTheme="minorEastAsia" w:hAnsiTheme="minorEastAsia" w:eastAsiaTheme="minorEastAsia"/>
                <w:lang w:val="zh-CN"/>
              </w:rPr>
              <w:t>:</w:t>
            </w:r>
            <w:r>
              <w:rPr>
                <w:rFonts w:hint="eastAsia" w:asciiTheme="minorEastAsia" w:hAnsiTheme="minorEastAsia" w:eastAsiaTheme="minorEastAsia"/>
                <w:lang w:val="en-US" w:eastAsia="zh-CN"/>
              </w:rPr>
              <w:t>0</w:t>
            </w:r>
            <w:r>
              <w:rPr>
                <w:rFonts w:asciiTheme="minorEastAsia" w:hAnsiTheme="minorEastAsia" w:eastAsiaTheme="minorEastAsia"/>
                <w:lang w:val="zh-CN"/>
              </w:rPr>
              <w:t>0（北京时间）</w:t>
            </w:r>
          </w:p>
          <w:p>
            <w:pPr>
              <w:pStyle w:val="2"/>
              <w:rPr>
                <w:rFonts w:cs="Times New Roman" w:asciiTheme="minorEastAsia" w:hAnsiTheme="minorEastAsia" w:eastAsiaTheme="minorEastAsia"/>
              </w:rPr>
            </w:pPr>
            <w:r>
              <w:rPr>
                <w:rFonts w:cs="Times New Roman" w:asciiTheme="minorEastAsia" w:hAnsiTheme="minorEastAsia" w:eastAsiaTheme="minorEastAsia"/>
              </w:rPr>
              <w:t>开标地点：</w:t>
            </w:r>
            <w:r>
              <w:rPr>
                <w:rFonts w:hint="eastAsia" w:cs="Times New Roman" w:asciiTheme="minorEastAsia" w:hAnsiTheme="minorEastAsia" w:eastAsiaTheme="minorEastAsia"/>
              </w:rPr>
              <w:t>顺庆区政务中心7楼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801" w:type="dxa"/>
            <w:vAlign w:val="center"/>
          </w:tcPr>
          <w:p>
            <w:pPr>
              <w:pStyle w:val="28"/>
              <w:spacing w:line="400" w:lineRule="exact"/>
              <w:jc w:val="center"/>
              <w:rPr>
                <w:rFonts w:asciiTheme="minorEastAsia" w:hAnsiTheme="minorEastAsia" w:eastAsiaTheme="minorEastAsia"/>
                <w:szCs w:val="24"/>
              </w:rPr>
            </w:pPr>
            <w:r>
              <w:rPr>
                <w:rFonts w:hint="eastAsia" w:asciiTheme="minorEastAsia" w:hAnsiTheme="minorEastAsia" w:eastAsiaTheme="minorEastAsia"/>
                <w:szCs w:val="24"/>
              </w:rPr>
              <w:t>8</w:t>
            </w:r>
          </w:p>
        </w:tc>
        <w:tc>
          <w:tcPr>
            <w:tcW w:w="2154" w:type="dxa"/>
            <w:vAlign w:val="center"/>
          </w:tcPr>
          <w:p>
            <w:pPr>
              <w:pStyle w:val="28"/>
              <w:spacing w:line="400" w:lineRule="exact"/>
              <w:jc w:val="center"/>
              <w:rPr>
                <w:rFonts w:asciiTheme="minorEastAsia" w:hAnsiTheme="minorEastAsia" w:eastAsiaTheme="minorEastAsia"/>
                <w:kern w:val="2"/>
                <w:szCs w:val="24"/>
              </w:rPr>
            </w:pPr>
            <w:r>
              <w:rPr>
                <w:rFonts w:asciiTheme="minorEastAsia" w:hAnsiTheme="minorEastAsia" w:eastAsiaTheme="minorEastAsia"/>
                <w:szCs w:val="24"/>
                <w:lang w:val="zh-CN"/>
              </w:rPr>
              <w:t>供货时间</w:t>
            </w:r>
          </w:p>
        </w:tc>
        <w:tc>
          <w:tcPr>
            <w:tcW w:w="6306" w:type="dxa"/>
            <w:vAlign w:val="center"/>
          </w:tcPr>
          <w:p>
            <w:pPr>
              <w:pStyle w:val="28"/>
              <w:spacing w:line="400" w:lineRule="exact"/>
              <w:jc w:val="both"/>
              <w:rPr>
                <w:rFonts w:asciiTheme="minorEastAsia" w:hAnsiTheme="minorEastAsia" w:eastAsiaTheme="minorEastAsia"/>
                <w:kern w:val="2"/>
                <w:szCs w:val="24"/>
              </w:rPr>
            </w:pPr>
            <w:r>
              <w:rPr>
                <w:rFonts w:hint="eastAsia" w:asciiTheme="minorEastAsia" w:hAnsiTheme="minorEastAsia" w:eastAsiaTheme="minorEastAsia"/>
                <w:kern w:val="2"/>
                <w:szCs w:val="24"/>
              </w:rPr>
              <w:t>下订单后7天内送至指定地点并进行安装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9" w:hRule="atLeast"/>
          <w:jc w:val="center"/>
        </w:trPr>
        <w:tc>
          <w:tcPr>
            <w:tcW w:w="801" w:type="dxa"/>
            <w:vAlign w:val="center"/>
          </w:tcPr>
          <w:p>
            <w:pPr>
              <w:pStyle w:val="28"/>
              <w:spacing w:line="400" w:lineRule="exact"/>
              <w:jc w:val="center"/>
              <w:rPr>
                <w:rFonts w:asciiTheme="minorEastAsia" w:hAnsiTheme="minorEastAsia" w:eastAsiaTheme="minorEastAsia"/>
                <w:szCs w:val="24"/>
              </w:rPr>
            </w:pPr>
            <w:r>
              <w:rPr>
                <w:rFonts w:hint="eastAsia" w:asciiTheme="minorEastAsia" w:hAnsiTheme="minorEastAsia" w:eastAsiaTheme="minorEastAsia"/>
                <w:szCs w:val="24"/>
              </w:rPr>
              <w:t>9</w:t>
            </w:r>
          </w:p>
        </w:tc>
        <w:tc>
          <w:tcPr>
            <w:tcW w:w="2154" w:type="dxa"/>
            <w:vAlign w:val="center"/>
          </w:tcPr>
          <w:p>
            <w:pPr>
              <w:pStyle w:val="28"/>
              <w:spacing w:line="400" w:lineRule="exact"/>
              <w:jc w:val="center"/>
              <w:rPr>
                <w:rFonts w:asciiTheme="minorEastAsia" w:hAnsiTheme="minorEastAsia" w:eastAsiaTheme="minorEastAsia"/>
                <w:kern w:val="2"/>
                <w:szCs w:val="24"/>
              </w:rPr>
            </w:pPr>
            <w:r>
              <w:rPr>
                <w:rFonts w:asciiTheme="minorEastAsia" w:hAnsiTheme="minorEastAsia" w:eastAsiaTheme="minorEastAsia"/>
                <w:szCs w:val="24"/>
                <w:lang w:val="zh-CN"/>
              </w:rPr>
              <w:t>验货标准</w:t>
            </w:r>
          </w:p>
        </w:tc>
        <w:tc>
          <w:tcPr>
            <w:tcW w:w="6306" w:type="dxa"/>
            <w:vAlign w:val="center"/>
          </w:tcPr>
          <w:p>
            <w:pPr>
              <w:pStyle w:val="2"/>
              <w:spacing w:line="400" w:lineRule="exact"/>
              <w:rPr>
                <w:rFonts w:cs="Times New Roman" w:asciiTheme="minorEastAsia" w:hAnsiTheme="minorEastAsia" w:eastAsiaTheme="minorEastAsia"/>
              </w:rPr>
            </w:pPr>
            <w:r>
              <w:rPr>
                <w:rFonts w:cs="Times New Roman" w:asciiTheme="minorEastAsia" w:hAnsiTheme="minorEastAsia" w:eastAsiaTheme="minorEastAsia"/>
                <w:lang w:val="zh-CN"/>
              </w:rPr>
              <w:t>将严格按照招标文件中的要求，质量按国家、行业现行质量标准为依据，参数及样品与实物必须对应一致，逐项对应验收执行，数量以施工现场实际验收合格数量为准，若虚假响应成交者将取消成交资格，并保留追诉其它责任的权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7" w:hRule="atLeast"/>
          <w:jc w:val="center"/>
        </w:trPr>
        <w:tc>
          <w:tcPr>
            <w:tcW w:w="801" w:type="dxa"/>
            <w:vAlign w:val="center"/>
          </w:tcPr>
          <w:p>
            <w:pPr>
              <w:pStyle w:val="28"/>
              <w:spacing w:line="400" w:lineRule="exact"/>
              <w:jc w:val="center"/>
              <w:rPr>
                <w:rFonts w:asciiTheme="minorEastAsia" w:hAnsiTheme="minorEastAsia" w:eastAsiaTheme="minorEastAsia"/>
                <w:szCs w:val="24"/>
              </w:rPr>
            </w:pPr>
            <w:r>
              <w:rPr>
                <w:rFonts w:hint="eastAsia" w:asciiTheme="minorEastAsia" w:hAnsiTheme="minorEastAsia" w:eastAsiaTheme="minorEastAsia"/>
                <w:szCs w:val="24"/>
              </w:rPr>
              <w:t>10</w:t>
            </w:r>
          </w:p>
        </w:tc>
        <w:tc>
          <w:tcPr>
            <w:tcW w:w="2154" w:type="dxa"/>
            <w:vAlign w:val="center"/>
          </w:tcPr>
          <w:p>
            <w:pPr>
              <w:pStyle w:val="28"/>
              <w:spacing w:line="400" w:lineRule="exact"/>
              <w:jc w:val="center"/>
              <w:rPr>
                <w:rFonts w:asciiTheme="minorEastAsia" w:hAnsiTheme="minorEastAsia" w:eastAsiaTheme="minorEastAsia"/>
                <w:szCs w:val="24"/>
                <w:lang w:val="zh-CN"/>
              </w:rPr>
            </w:pPr>
            <w:r>
              <w:rPr>
                <w:rFonts w:asciiTheme="minorEastAsia" w:hAnsiTheme="minorEastAsia" w:eastAsiaTheme="minorEastAsia"/>
                <w:szCs w:val="24"/>
                <w:lang w:val="zh-CN"/>
              </w:rPr>
              <w:t>付款方式</w:t>
            </w:r>
          </w:p>
        </w:tc>
        <w:tc>
          <w:tcPr>
            <w:tcW w:w="6306" w:type="dxa"/>
            <w:vAlign w:val="center"/>
          </w:tcPr>
          <w:p>
            <w:pPr>
              <w:pStyle w:val="2"/>
              <w:spacing w:line="400" w:lineRule="exact"/>
              <w:rPr>
                <w:rFonts w:hint="eastAsia" w:cs="Times New Roman" w:asciiTheme="minorEastAsia" w:hAnsiTheme="minorEastAsia" w:eastAsiaTheme="minorEastAsia"/>
                <w:lang w:eastAsia="zh-CN"/>
              </w:rPr>
            </w:pPr>
            <w:r>
              <w:rPr>
                <w:rFonts w:hint="eastAsia" w:cs="Times New Roman" w:asciiTheme="minorEastAsia" w:hAnsiTheme="minorEastAsia" w:eastAsiaTheme="minorEastAsia"/>
              </w:rPr>
              <w:t>货物供货完毕由甲方验收合格，甲方在接到乙方等额有效的13%增值税专用发票及验收单后，3个月内向乙方支付已收货物货款</w:t>
            </w:r>
            <w:r>
              <w:rPr>
                <w:rFonts w:hint="eastAsia" w:cs="Times New Roman" w:asciiTheme="minorEastAsia" w:hAnsiTheme="minorEastAsia" w:eastAsiaTheme="minorEastAsia"/>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1" w:hRule="atLeast"/>
          <w:jc w:val="center"/>
        </w:trPr>
        <w:tc>
          <w:tcPr>
            <w:tcW w:w="801" w:type="dxa"/>
            <w:vAlign w:val="center"/>
          </w:tcPr>
          <w:p>
            <w:pPr>
              <w:pStyle w:val="28"/>
              <w:spacing w:line="400" w:lineRule="exact"/>
              <w:jc w:val="center"/>
              <w:rPr>
                <w:rFonts w:asciiTheme="minorEastAsia" w:hAnsiTheme="minorEastAsia" w:eastAsiaTheme="minorEastAsia"/>
                <w:szCs w:val="24"/>
              </w:rPr>
            </w:pPr>
            <w:r>
              <w:rPr>
                <w:rFonts w:hint="eastAsia" w:asciiTheme="minorEastAsia" w:hAnsiTheme="minorEastAsia" w:eastAsiaTheme="minorEastAsia"/>
                <w:szCs w:val="24"/>
              </w:rPr>
              <w:t>11</w:t>
            </w:r>
          </w:p>
        </w:tc>
        <w:tc>
          <w:tcPr>
            <w:tcW w:w="2154" w:type="dxa"/>
            <w:vAlign w:val="center"/>
          </w:tcPr>
          <w:p>
            <w:pPr>
              <w:pStyle w:val="28"/>
              <w:spacing w:line="400" w:lineRule="exact"/>
              <w:jc w:val="center"/>
              <w:rPr>
                <w:rFonts w:asciiTheme="minorEastAsia" w:hAnsiTheme="minorEastAsia" w:eastAsiaTheme="minorEastAsia"/>
                <w:szCs w:val="24"/>
                <w:lang w:val="zh-CN"/>
              </w:rPr>
            </w:pPr>
            <w:r>
              <w:rPr>
                <w:rFonts w:asciiTheme="minorEastAsia" w:hAnsiTheme="minorEastAsia" w:eastAsiaTheme="minorEastAsia"/>
                <w:szCs w:val="24"/>
                <w:lang w:val="zh-CN"/>
              </w:rPr>
              <w:t>供应商对招标文件提出质疑的时间</w:t>
            </w:r>
          </w:p>
        </w:tc>
        <w:tc>
          <w:tcPr>
            <w:tcW w:w="6306" w:type="dxa"/>
            <w:vAlign w:val="center"/>
          </w:tcPr>
          <w:p>
            <w:pPr>
              <w:pStyle w:val="28"/>
              <w:spacing w:line="400" w:lineRule="exact"/>
              <w:rPr>
                <w:rFonts w:asciiTheme="minorEastAsia" w:hAnsiTheme="minorEastAsia" w:eastAsiaTheme="minorEastAsia"/>
                <w:szCs w:val="24"/>
                <w:lang w:val="zh-CN"/>
              </w:rPr>
            </w:pPr>
            <w:r>
              <w:rPr>
                <w:rFonts w:asciiTheme="minorEastAsia" w:hAnsiTheme="minorEastAsia" w:eastAsiaTheme="minorEastAsia"/>
                <w:szCs w:val="24"/>
              </w:rPr>
              <w:t>自获得招标文件起</w:t>
            </w:r>
            <w:r>
              <w:rPr>
                <w:rFonts w:asciiTheme="minorEastAsia" w:hAnsiTheme="minorEastAsia" w:eastAsiaTheme="minorEastAsia"/>
                <w:b/>
                <w:bCs/>
                <w:szCs w:val="24"/>
              </w:rPr>
              <w:t>3</w:t>
            </w:r>
            <w:r>
              <w:rPr>
                <w:rFonts w:asciiTheme="minorEastAsia" w:hAnsiTheme="minorEastAsia" w:eastAsiaTheme="minorEastAsia"/>
                <w:szCs w:val="24"/>
              </w:rPr>
              <w:t>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6" w:hRule="atLeast"/>
          <w:jc w:val="center"/>
        </w:trPr>
        <w:tc>
          <w:tcPr>
            <w:tcW w:w="801" w:type="dxa"/>
            <w:vAlign w:val="center"/>
          </w:tcPr>
          <w:p>
            <w:pPr>
              <w:pStyle w:val="28"/>
              <w:spacing w:line="400" w:lineRule="exact"/>
              <w:jc w:val="center"/>
              <w:rPr>
                <w:rFonts w:asciiTheme="minorEastAsia" w:hAnsiTheme="minorEastAsia" w:eastAsiaTheme="minorEastAsia"/>
                <w:szCs w:val="24"/>
              </w:rPr>
            </w:pPr>
            <w:r>
              <w:rPr>
                <w:rFonts w:hint="eastAsia" w:asciiTheme="minorEastAsia" w:hAnsiTheme="minorEastAsia" w:eastAsiaTheme="minorEastAsia"/>
                <w:szCs w:val="24"/>
              </w:rPr>
              <w:t>12</w:t>
            </w:r>
          </w:p>
        </w:tc>
        <w:tc>
          <w:tcPr>
            <w:tcW w:w="2154" w:type="dxa"/>
            <w:vAlign w:val="center"/>
          </w:tcPr>
          <w:p>
            <w:pPr>
              <w:pStyle w:val="28"/>
              <w:spacing w:line="400" w:lineRule="exact"/>
              <w:jc w:val="center"/>
              <w:rPr>
                <w:rFonts w:asciiTheme="minorEastAsia" w:hAnsiTheme="minorEastAsia" w:eastAsiaTheme="minorEastAsia"/>
                <w:szCs w:val="24"/>
                <w:lang w:val="zh-CN"/>
              </w:rPr>
            </w:pPr>
            <w:r>
              <w:rPr>
                <w:rFonts w:asciiTheme="minorEastAsia" w:hAnsiTheme="minorEastAsia" w:eastAsiaTheme="minorEastAsia"/>
                <w:szCs w:val="24"/>
                <w:lang w:val="zh-CN"/>
              </w:rPr>
              <w:t>投标文件份数</w:t>
            </w:r>
          </w:p>
        </w:tc>
        <w:tc>
          <w:tcPr>
            <w:tcW w:w="6306" w:type="dxa"/>
            <w:vAlign w:val="center"/>
          </w:tcPr>
          <w:p>
            <w:pPr>
              <w:pStyle w:val="2"/>
              <w:spacing w:line="400" w:lineRule="exact"/>
              <w:rPr>
                <w:rFonts w:cs="Times New Roman" w:asciiTheme="minorEastAsia" w:hAnsiTheme="minorEastAsia" w:eastAsiaTheme="minorEastAsia"/>
              </w:rPr>
            </w:pPr>
            <w:r>
              <w:rPr>
                <w:rFonts w:cs="Times New Roman" w:asciiTheme="minorEastAsia" w:hAnsiTheme="minorEastAsia" w:eastAsiaTheme="minorEastAsia"/>
                <w:lang w:val="zh-CN"/>
              </w:rPr>
              <w:t>投标文件正本1份副本</w:t>
            </w:r>
            <w:r>
              <w:rPr>
                <w:rFonts w:hint="eastAsia" w:cs="Times New Roman" w:asciiTheme="minorEastAsia" w:hAnsiTheme="minorEastAsia" w:eastAsiaTheme="minorEastAsia"/>
                <w:lang w:val="en-US" w:eastAsia="zh-CN"/>
              </w:rPr>
              <w:t>2</w:t>
            </w:r>
            <w:r>
              <w:rPr>
                <w:rFonts w:cs="Times New Roman" w:asciiTheme="minorEastAsia" w:hAnsiTheme="minorEastAsia" w:eastAsiaTheme="minorEastAsia"/>
                <w:lang w:val="zh-CN"/>
              </w:rPr>
              <w:t>份，“报价一览表”一</w:t>
            </w:r>
            <w:r>
              <w:rPr>
                <w:rFonts w:hint="eastAsia" w:cs="Times New Roman" w:asciiTheme="minorEastAsia" w:hAnsiTheme="minorEastAsia" w:eastAsiaTheme="minorEastAsia"/>
                <w:lang w:val="zh-CN"/>
              </w:rPr>
              <w:t>1</w:t>
            </w:r>
            <w:r>
              <w:rPr>
                <w:rFonts w:cs="Times New Roman" w:asciiTheme="minorEastAsia" w:hAnsiTheme="minorEastAsia" w:eastAsiaTheme="minorEastAsia"/>
                <w:lang w:val="zh-CN"/>
              </w:rPr>
              <w:t>份；投标文件副本由其正本复制（复印）而成（包括证明文件）。当副本和正本不一致时，以正本为准，但副本和正本内容不一致造成的评标差错由投标人自行承担。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1" w:hRule="atLeast"/>
          <w:jc w:val="center"/>
        </w:trPr>
        <w:tc>
          <w:tcPr>
            <w:tcW w:w="801" w:type="dxa"/>
            <w:vAlign w:val="center"/>
          </w:tcPr>
          <w:p>
            <w:pPr>
              <w:pStyle w:val="28"/>
              <w:spacing w:line="400" w:lineRule="exact"/>
              <w:jc w:val="center"/>
              <w:rPr>
                <w:rFonts w:asciiTheme="minorEastAsia" w:hAnsiTheme="minorEastAsia" w:eastAsiaTheme="minorEastAsia"/>
                <w:szCs w:val="24"/>
              </w:rPr>
            </w:pPr>
            <w:r>
              <w:rPr>
                <w:rFonts w:hint="eastAsia" w:asciiTheme="minorEastAsia" w:hAnsiTheme="minorEastAsia" w:eastAsiaTheme="minorEastAsia"/>
                <w:szCs w:val="24"/>
              </w:rPr>
              <w:t>13</w:t>
            </w:r>
          </w:p>
        </w:tc>
        <w:tc>
          <w:tcPr>
            <w:tcW w:w="2154" w:type="dxa"/>
            <w:vAlign w:val="center"/>
          </w:tcPr>
          <w:p>
            <w:pPr>
              <w:pStyle w:val="28"/>
              <w:spacing w:line="400" w:lineRule="exact"/>
              <w:jc w:val="center"/>
              <w:rPr>
                <w:rFonts w:asciiTheme="minorEastAsia" w:hAnsiTheme="minorEastAsia" w:eastAsiaTheme="minorEastAsia"/>
                <w:szCs w:val="24"/>
                <w:lang w:val="zh-CN"/>
              </w:rPr>
            </w:pPr>
            <w:r>
              <w:rPr>
                <w:rFonts w:asciiTheme="minorEastAsia" w:hAnsiTheme="minorEastAsia" w:eastAsiaTheme="minorEastAsia"/>
                <w:szCs w:val="24"/>
                <w:lang w:val="zh-CN"/>
              </w:rPr>
              <w:t>装订要求</w:t>
            </w:r>
          </w:p>
        </w:tc>
        <w:tc>
          <w:tcPr>
            <w:tcW w:w="6306" w:type="dxa"/>
            <w:vAlign w:val="center"/>
          </w:tcPr>
          <w:p>
            <w:pPr>
              <w:spacing w:line="400" w:lineRule="exact"/>
              <w:rPr>
                <w:rFonts w:asciiTheme="minorEastAsia" w:hAnsiTheme="minorEastAsia" w:eastAsiaTheme="minorEastAsia"/>
                <w:kern w:val="0"/>
                <w:sz w:val="24"/>
                <w:lang w:val="zh-CN"/>
              </w:rPr>
            </w:pPr>
            <w:r>
              <w:rPr>
                <w:rFonts w:asciiTheme="minorEastAsia" w:hAnsiTheme="minorEastAsia" w:eastAsiaTheme="minorEastAsia"/>
                <w:kern w:val="0"/>
                <w:sz w:val="24"/>
                <w:lang w:val="zh-CN"/>
              </w:rPr>
              <w:t>（1）投标文件的正本和副本一律用A4复印纸（图、表及证件可以除外）</w:t>
            </w:r>
            <w:r>
              <w:rPr>
                <w:rFonts w:hint="eastAsia" w:asciiTheme="minorEastAsia" w:hAnsiTheme="minorEastAsia" w:eastAsiaTheme="minorEastAsia"/>
                <w:kern w:val="0"/>
                <w:sz w:val="24"/>
                <w:lang w:val="zh-CN"/>
              </w:rPr>
              <w:t>单</w:t>
            </w:r>
            <w:r>
              <w:rPr>
                <w:rFonts w:asciiTheme="minorEastAsia" w:hAnsiTheme="minorEastAsia" w:eastAsiaTheme="minorEastAsia"/>
                <w:kern w:val="0"/>
                <w:sz w:val="24"/>
                <w:lang w:val="zh-CN"/>
              </w:rPr>
              <w:t>面编制和复制。</w:t>
            </w:r>
          </w:p>
          <w:p>
            <w:pPr>
              <w:spacing w:line="400" w:lineRule="exact"/>
              <w:rPr>
                <w:rFonts w:asciiTheme="minorEastAsia" w:hAnsiTheme="minorEastAsia" w:eastAsiaTheme="minorEastAsia"/>
                <w:kern w:val="0"/>
                <w:sz w:val="24"/>
                <w:lang w:val="zh-CN"/>
              </w:rPr>
            </w:pPr>
            <w:r>
              <w:rPr>
                <w:rFonts w:asciiTheme="minorEastAsia" w:hAnsiTheme="minorEastAsia" w:eastAsiaTheme="minorEastAsia"/>
                <w:kern w:val="0"/>
                <w:sz w:val="24"/>
                <w:lang w:val="zh-CN"/>
              </w:rPr>
              <w:t>（2）投标文件的正本和副本应采用粘贴方式左侧装订，不得采用活页夹等可随时拆换的方式装订，不得有零散页。投标文件应严格按照第六章“投标文件格式”中的目录次序装订；若同一册的内容较多，可装订成若干分册，并在封面标明次序及册数。</w:t>
            </w:r>
          </w:p>
          <w:p>
            <w:pPr>
              <w:spacing w:line="400" w:lineRule="exact"/>
              <w:rPr>
                <w:rFonts w:asciiTheme="minorEastAsia" w:hAnsiTheme="minorEastAsia" w:eastAsiaTheme="minorEastAsia"/>
                <w:kern w:val="0"/>
                <w:sz w:val="24"/>
                <w:lang w:val="zh-CN"/>
              </w:rPr>
            </w:pPr>
            <w:r>
              <w:rPr>
                <w:rFonts w:asciiTheme="minorEastAsia" w:hAnsiTheme="minorEastAsia" w:eastAsiaTheme="minorEastAsia"/>
                <w:kern w:val="0"/>
                <w:sz w:val="24"/>
                <w:lang w:val="zh-CN"/>
              </w:rPr>
              <w:t>（3）投标文件中的证明、证件及附件等的复制件应集中紧附在相应正文内容后面，并尽量与前面正文部分的顺序相对应。</w:t>
            </w:r>
          </w:p>
          <w:p>
            <w:pPr>
              <w:pStyle w:val="28"/>
              <w:spacing w:line="400" w:lineRule="exact"/>
              <w:rPr>
                <w:rFonts w:asciiTheme="minorEastAsia" w:hAnsiTheme="minorEastAsia" w:eastAsiaTheme="minorEastAsia"/>
                <w:szCs w:val="24"/>
                <w:lang w:val="zh-CN"/>
              </w:rPr>
            </w:pPr>
            <w:r>
              <w:rPr>
                <w:rFonts w:asciiTheme="minorEastAsia" w:hAnsiTheme="minorEastAsia" w:eastAsiaTheme="minorEastAsia"/>
                <w:szCs w:val="24"/>
                <w:lang w:val="zh-CN"/>
              </w:rPr>
              <w:t>修改的投标文件的装订也应按本要求办理。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58" w:hRule="atLeast"/>
          <w:jc w:val="center"/>
        </w:trPr>
        <w:tc>
          <w:tcPr>
            <w:tcW w:w="801" w:type="dxa"/>
            <w:vAlign w:val="center"/>
          </w:tcPr>
          <w:p>
            <w:pPr>
              <w:pStyle w:val="28"/>
              <w:spacing w:line="400" w:lineRule="exact"/>
              <w:jc w:val="center"/>
              <w:rPr>
                <w:rFonts w:asciiTheme="minorEastAsia" w:hAnsiTheme="minorEastAsia" w:eastAsiaTheme="minorEastAsia"/>
                <w:szCs w:val="24"/>
              </w:rPr>
            </w:pPr>
            <w:r>
              <w:rPr>
                <w:rFonts w:hint="eastAsia" w:asciiTheme="minorEastAsia" w:hAnsiTheme="minorEastAsia" w:eastAsiaTheme="minorEastAsia"/>
                <w:szCs w:val="24"/>
              </w:rPr>
              <w:t>14</w:t>
            </w:r>
          </w:p>
        </w:tc>
        <w:tc>
          <w:tcPr>
            <w:tcW w:w="2154" w:type="dxa"/>
            <w:vAlign w:val="center"/>
          </w:tcPr>
          <w:p>
            <w:pPr>
              <w:pStyle w:val="28"/>
              <w:spacing w:line="400" w:lineRule="exact"/>
              <w:jc w:val="center"/>
              <w:rPr>
                <w:rFonts w:asciiTheme="minorEastAsia" w:hAnsiTheme="minorEastAsia" w:eastAsiaTheme="minorEastAsia"/>
                <w:szCs w:val="24"/>
                <w:lang w:val="zh-CN"/>
              </w:rPr>
            </w:pPr>
            <w:r>
              <w:rPr>
                <w:rFonts w:asciiTheme="minorEastAsia" w:hAnsiTheme="minorEastAsia" w:eastAsiaTheme="minorEastAsia"/>
                <w:szCs w:val="24"/>
                <w:lang w:val="zh-CN"/>
              </w:rPr>
              <w:t>投标文件的包装和密封</w:t>
            </w:r>
          </w:p>
        </w:tc>
        <w:tc>
          <w:tcPr>
            <w:tcW w:w="6306" w:type="dxa"/>
            <w:vAlign w:val="center"/>
          </w:tcPr>
          <w:p>
            <w:pPr>
              <w:spacing w:line="400" w:lineRule="exact"/>
              <w:rPr>
                <w:rFonts w:asciiTheme="minorEastAsia" w:hAnsiTheme="minorEastAsia" w:eastAsiaTheme="minorEastAsia"/>
                <w:kern w:val="0"/>
                <w:sz w:val="24"/>
                <w:lang w:val="zh-CN"/>
              </w:rPr>
            </w:pPr>
            <w:r>
              <w:rPr>
                <w:rFonts w:asciiTheme="minorEastAsia" w:hAnsiTheme="minorEastAsia" w:eastAsiaTheme="minorEastAsia"/>
                <w:kern w:val="0"/>
                <w:sz w:val="24"/>
                <w:lang w:val="zh-CN"/>
              </w:rPr>
              <w:t>投标文件的正本和副本应分开包装，正本一个包装</w:t>
            </w:r>
            <w:r>
              <w:rPr>
                <w:rFonts w:hint="eastAsia" w:asciiTheme="minorEastAsia" w:hAnsiTheme="minorEastAsia" w:eastAsiaTheme="minorEastAsia"/>
                <w:kern w:val="0"/>
                <w:sz w:val="24"/>
                <w:lang w:val="zh-CN"/>
              </w:rPr>
              <w:t>，</w:t>
            </w:r>
            <w:r>
              <w:rPr>
                <w:rFonts w:asciiTheme="minorEastAsia" w:hAnsiTheme="minorEastAsia" w:eastAsiaTheme="minorEastAsia"/>
                <w:kern w:val="0"/>
                <w:sz w:val="24"/>
                <w:lang w:val="zh-CN"/>
              </w:rPr>
              <w:t>副本一个包装，当副本超过一份时，投标人可以每一份副本一个包装。</w:t>
            </w:r>
          </w:p>
          <w:p>
            <w:pPr>
              <w:pStyle w:val="2"/>
              <w:spacing w:line="400" w:lineRule="exact"/>
              <w:rPr>
                <w:rFonts w:cs="Times New Roman" w:asciiTheme="minorEastAsia" w:hAnsiTheme="minorEastAsia" w:eastAsiaTheme="minorEastAsia"/>
              </w:rPr>
            </w:pPr>
            <w:r>
              <w:rPr>
                <w:rFonts w:cs="Times New Roman" w:asciiTheme="minorEastAsia" w:hAnsiTheme="minorEastAsia" w:eastAsiaTheme="minorEastAsia"/>
                <w:lang w:val="zh-CN"/>
              </w:rPr>
              <w:t>每一个包装都应在其封套的封口处加贴封条，并在封套的封口处加盖投标人单位章（鲜章）。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801" w:type="dxa"/>
            <w:vAlign w:val="center"/>
          </w:tcPr>
          <w:p>
            <w:pPr>
              <w:pStyle w:val="28"/>
              <w:spacing w:line="400" w:lineRule="exact"/>
              <w:jc w:val="center"/>
              <w:rPr>
                <w:rFonts w:asciiTheme="minorEastAsia" w:hAnsiTheme="minorEastAsia" w:eastAsiaTheme="minorEastAsia"/>
                <w:szCs w:val="24"/>
              </w:rPr>
            </w:pPr>
            <w:r>
              <w:rPr>
                <w:rFonts w:hint="eastAsia" w:asciiTheme="minorEastAsia" w:hAnsiTheme="minorEastAsia" w:eastAsiaTheme="minorEastAsia"/>
                <w:szCs w:val="24"/>
              </w:rPr>
              <w:t>15</w:t>
            </w:r>
          </w:p>
        </w:tc>
        <w:tc>
          <w:tcPr>
            <w:tcW w:w="2154" w:type="dxa"/>
            <w:vAlign w:val="center"/>
          </w:tcPr>
          <w:p>
            <w:pPr>
              <w:pStyle w:val="28"/>
              <w:spacing w:line="400" w:lineRule="exact"/>
              <w:jc w:val="center"/>
              <w:rPr>
                <w:rFonts w:asciiTheme="minorEastAsia" w:hAnsiTheme="minorEastAsia" w:eastAsiaTheme="minorEastAsia"/>
                <w:szCs w:val="24"/>
                <w:lang w:val="zh-CN"/>
              </w:rPr>
            </w:pPr>
            <w:r>
              <w:rPr>
                <w:rFonts w:asciiTheme="minorEastAsia" w:hAnsiTheme="minorEastAsia" w:eastAsiaTheme="minorEastAsia"/>
                <w:szCs w:val="24"/>
                <w:lang w:val="zh-CN"/>
              </w:rPr>
              <w:t>联合体投标</w:t>
            </w:r>
          </w:p>
        </w:tc>
        <w:tc>
          <w:tcPr>
            <w:tcW w:w="6306" w:type="dxa"/>
            <w:vAlign w:val="center"/>
          </w:tcPr>
          <w:p>
            <w:pPr>
              <w:pStyle w:val="28"/>
              <w:spacing w:line="400" w:lineRule="exact"/>
              <w:rPr>
                <w:rFonts w:asciiTheme="minorEastAsia" w:hAnsiTheme="minorEastAsia" w:eastAsiaTheme="minorEastAsia"/>
                <w:szCs w:val="24"/>
                <w:lang w:val="zh-CN"/>
              </w:rPr>
            </w:pPr>
            <w:r>
              <w:rPr>
                <w:rFonts w:asciiTheme="minorEastAsia" w:hAnsiTheme="minorEastAsia" w:eastAsiaTheme="minorEastAsia"/>
                <w:szCs w:val="24"/>
                <w:lang w:val="zh-CN"/>
              </w:rPr>
              <w:t>本次采购活动不接受联合体投标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801" w:type="dxa"/>
            <w:vAlign w:val="center"/>
          </w:tcPr>
          <w:p>
            <w:pPr>
              <w:pStyle w:val="28"/>
              <w:spacing w:line="400" w:lineRule="exact"/>
              <w:jc w:val="center"/>
              <w:rPr>
                <w:rFonts w:asciiTheme="minorEastAsia" w:hAnsiTheme="minorEastAsia" w:eastAsiaTheme="minorEastAsia"/>
                <w:szCs w:val="24"/>
              </w:rPr>
            </w:pPr>
            <w:r>
              <w:rPr>
                <w:rFonts w:hint="eastAsia" w:asciiTheme="minorEastAsia" w:hAnsiTheme="minorEastAsia" w:eastAsiaTheme="minorEastAsia"/>
                <w:szCs w:val="24"/>
              </w:rPr>
              <w:t>16</w:t>
            </w:r>
          </w:p>
        </w:tc>
        <w:tc>
          <w:tcPr>
            <w:tcW w:w="2154" w:type="dxa"/>
            <w:vAlign w:val="center"/>
          </w:tcPr>
          <w:p>
            <w:pPr>
              <w:pStyle w:val="28"/>
              <w:spacing w:line="400" w:lineRule="exact"/>
              <w:jc w:val="center"/>
              <w:rPr>
                <w:rFonts w:asciiTheme="minorEastAsia" w:hAnsiTheme="minorEastAsia" w:eastAsiaTheme="minorEastAsia"/>
                <w:szCs w:val="24"/>
                <w:lang w:val="zh-CN"/>
              </w:rPr>
            </w:pPr>
            <w:r>
              <w:rPr>
                <w:rFonts w:asciiTheme="minorEastAsia" w:hAnsiTheme="minorEastAsia" w:eastAsiaTheme="minorEastAsia"/>
                <w:szCs w:val="24"/>
                <w:lang w:val="zh-CN"/>
              </w:rPr>
              <w:t>合同分包</w:t>
            </w:r>
          </w:p>
        </w:tc>
        <w:tc>
          <w:tcPr>
            <w:tcW w:w="6306" w:type="dxa"/>
            <w:vAlign w:val="center"/>
          </w:tcPr>
          <w:p>
            <w:pPr>
              <w:pStyle w:val="28"/>
              <w:spacing w:line="400" w:lineRule="exact"/>
              <w:rPr>
                <w:rFonts w:asciiTheme="minorEastAsia" w:hAnsiTheme="minorEastAsia" w:eastAsiaTheme="minorEastAsia"/>
                <w:szCs w:val="24"/>
                <w:lang w:val="zh-CN"/>
              </w:rPr>
            </w:pPr>
            <w:r>
              <w:rPr>
                <w:rFonts w:asciiTheme="minorEastAsia" w:hAnsiTheme="minorEastAsia" w:eastAsiaTheme="minorEastAsia"/>
                <w:szCs w:val="24"/>
                <w:lang w:val="zh-CN"/>
              </w:rPr>
              <w:t>本项目不允许合同分包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1" w:hRule="atLeast"/>
          <w:jc w:val="center"/>
        </w:trPr>
        <w:tc>
          <w:tcPr>
            <w:tcW w:w="801" w:type="dxa"/>
            <w:vAlign w:val="center"/>
          </w:tcPr>
          <w:p>
            <w:pPr>
              <w:pStyle w:val="28"/>
              <w:spacing w:line="400" w:lineRule="exact"/>
              <w:jc w:val="center"/>
              <w:rPr>
                <w:rFonts w:asciiTheme="minorEastAsia" w:hAnsiTheme="minorEastAsia" w:eastAsiaTheme="minorEastAsia"/>
                <w:szCs w:val="24"/>
              </w:rPr>
            </w:pPr>
            <w:r>
              <w:rPr>
                <w:rFonts w:hint="eastAsia" w:asciiTheme="minorEastAsia" w:hAnsiTheme="minorEastAsia" w:eastAsiaTheme="minorEastAsia"/>
                <w:szCs w:val="24"/>
              </w:rPr>
              <w:t>17</w:t>
            </w:r>
          </w:p>
        </w:tc>
        <w:tc>
          <w:tcPr>
            <w:tcW w:w="2154" w:type="dxa"/>
            <w:vAlign w:val="center"/>
          </w:tcPr>
          <w:p>
            <w:pPr>
              <w:pStyle w:val="28"/>
              <w:spacing w:line="400" w:lineRule="exact"/>
              <w:jc w:val="center"/>
              <w:rPr>
                <w:rFonts w:asciiTheme="minorEastAsia" w:hAnsiTheme="minorEastAsia" w:eastAsiaTheme="minorEastAsia"/>
                <w:szCs w:val="24"/>
                <w:lang w:val="zh-CN"/>
              </w:rPr>
            </w:pPr>
            <w:r>
              <w:rPr>
                <w:rFonts w:asciiTheme="minorEastAsia" w:hAnsiTheme="minorEastAsia" w:eastAsiaTheme="minorEastAsia"/>
                <w:szCs w:val="24"/>
                <w:lang w:val="zh-CN"/>
              </w:rPr>
              <w:t>投标截止时间和开标时间</w:t>
            </w:r>
          </w:p>
        </w:tc>
        <w:tc>
          <w:tcPr>
            <w:tcW w:w="6306" w:type="dxa"/>
            <w:vAlign w:val="center"/>
          </w:tcPr>
          <w:p>
            <w:pPr>
              <w:pStyle w:val="28"/>
              <w:spacing w:line="400" w:lineRule="exact"/>
              <w:rPr>
                <w:rFonts w:asciiTheme="minorEastAsia" w:hAnsiTheme="minorEastAsia" w:eastAsiaTheme="minorEastAsia"/>
                <w:szCs w:val="24"/>
                <w:lang w:val="zh-CN"/>
              </w:rPr>
            </w:pPr>
            <w:r>
              <w:rPr>
                <w:rFonts w:asciiTheme="minorEastAsia" w:hAnsiTheme="minorEastAsia" w:eastAsiaTheme="minorEastAsia"/>
                <w:szCs w:val="24"/>
                <w:lang w:val="zh-CN"/>
              </w:rPr>
              <w:t>20</w:t>
            </w:r>
            <w:r>
              <w:rPr>
                <w:rFonts w:hint="eastAsia" w:asciiTheme="minorEastAsia" w:hAnsiTheme="minorEastAsia" w:eastAsiaTheme="minorEastAsia"/>
                <w:szCs w:val="24"/>
                <w:lang w:val="en-US" w:eastAsia="zh-CN"/>
              </w:rPr>
              <w:t>21</w:t>
            </w:r>
            <w:r>
              <w:rPr>
                <w:rFonts w:asciiTheme="minorEastAsia" w:hAnsiTheme="minorEastAsia" w:eastAsiaTheme="minorEastAsia"/>
                <w:szCs w:val="24"/>
                <w:lang w:val="zh-CN"/>
              </w:rPr>
              <w:t>年</w:t>
            </w:r>
            <w:r>
              <w:rPr>
                <w:rFonts w:hint="eastAsia" w:asciiTheme="minorEastAsia" w:hAnsiTheme="minorEastAsia" w:eastAsiaTheme="minorEastAsia"/>
                <w:szCs w:val="24"/>
                <w:lang w:val="en-US" w:eastAsia="zh-CN"/>
              </w:rPr>
              <w:t>12</w:t>
            </w:r>
            <w:r>
              <w:rPr>
                <w:rFonts w:asciiTheme="minorEastAsia" w:hAnsiTheme="minorEastAsia" w:eastAsiaTheme="minorEastAsia"/>
                <w:szCs w:val="24"/>
                <w:lang w:val="zh-CN"/>
              </w:rPr>
              <w:t>月</w:t>
            </w:r>
            <w:r>
              <w:rPr>
                <w:rFonts w:hint="default" w:asciiTheme="minorEastAsia" w:hAnsiTheme="minorEastAsia" w:eastAsiaTheme="minorEastAsia"/>
                <w:szCs w:val="24"/>
                <w:lang w:val="en-GB" w:eastAsia="zh-CN"/>
              </w:rPr>
              <w:t>10</w:t>
            </w:r>
            <w:bookmarkStart w:id="75" w:name="_GoBack"/>
            <w:bookmarkEnd w:id="75"/>
            <w:r>
              <w:rPr>
                <w:rFonts w:asciiTheme="minorEastAsia" w:hAnsiTheme="minorEastAsia" w:eastAsiaTheme="minorEastAsia"/>
                <w:szCs w:val="24"/>
                <w:lang w:val="zh-CN"/>
              </w:rPr>
              <w:t>日</w:t>
            </w:r>
            <w:r>
              <w:rPr>
                <w:rFonts w:hint="eastAsia" w:asciiTheme="minorEastAsia" w:hAnsiTheme="minorEastAsia" w:eastAsiaTheme="minorEastAsia"/>
                <w:szCs w:val="24"/>
                <w:lang w:val="en-US" w:eastAsia="zh-CN"/>
              </w:rPr>
              <w:t>14</w:t>
            </w:r>
            <w:r>
              <w:rPr>
                <w:rFonts w:asciiTheme="minorEastAsia" w:hAnsiTheme="minorEastAsia" w:eastAsiaTheme="minorEastAsia"/>
                <w:szCs w:val="24"/>
                <w:lang w:val="zh-CN"/>
              </w:rPr>
              <w:t>:</w:t>
            </w:r>
            <w:r>
              <w:rPr>
                <w:rFonts w:hint="eastAsia" w:asciiTheme="minorEastAsia" w:hAnsiTheme="minorEastAsia" w:eastAsiaTheme="minorEastAsia"/>
                <w:szCs w:val="24"/>
                <w:lang w:val="en-US" w:eastAsia="zh-CN"/>
              </w:rPr>
              <w:t>0</w:t>
            </w:r>
            <w:r>
              <w:rPr>
                <w:rFonts w:asciiTheme="minorEastAsia" w:hAnsiTheme="minorEastAsia" w:eastAsiaTheme="minorEastAsia"/>
                <w:szCs w:val="24"/>
                <w:lang w:val="zh-CN"/>
              </w:rPr>
              <w:t>0（北京时间）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00" w:hRule="atLeast"/>
          <w:jc w:val="center"/>
        </w:trPr>
        <w:tc>
          <w:tcPr>
            <w:tcW w:w="801" w:type="dxa"/>
            <w:tcBorders>
              <w:bottom w:val="single" w:color="auto" w:sz="12" w:space="0"/>
            </w:tcBorders>
            <w:vAlign w:val="center"/>
          </w:tcPr>
          <w:p>
            <w:pPr>
              <w:pStyle w:val="28"/>
              <w:spacing w:line="400" w:lineRule="exact"/>
              <w:jc w:val="center"/>
              <w:rPr>
                <w:rFonts w:asciiTheme="minorEastAsia" w:hAnsiTheme="minorEastAsia" w:eastAsiaTheme="minorEastAsia"/>
                <w:szCs w:val="24"/>
              </w:rPr>
            </w:pPr>
            <w:r>
              <w:rPr>
                <w:rFonts w:hint="eastAsia" w:asciiTheme="minorEastAsia" w:hAnsiTheme="minorEastAsia" w:eastAsiaTheme="minorEastAsia"/>
                <w:szCs w:val="24"/>
              </w:rPr>
              <w:t>18</w:t>
            </w:r>
          </w:p>
        </w:tc>
        <w:tc>
          <w:tcPr>
            <w:tcW w:w="2154" w:type="dxa"/>
            <w:tcBorders>
              <w:bottom w:val="single" w:color="auto" w:sz="12" w:space="0"/>
            </w:tcBorders>
            <w:vAlign w:val="center"/>
          </w:tcPr>
          <w:p>
            <w:pPr>
              <w:pStyle w:val="28"/>
              <w:spacing w:line="400" w:lineRule="exact"/>
              <w:jc w:val="center"/>
              <w:rPr>
                <w:rFonts w:asciiTheme="minorEastAsia" w:hAnsiTheme="minorEastAsia" w:eastAsiaTheme="minorEastAsia"/>
                <w:szCs w:val="24"/>
                <w:lang w:val="zh-CN"/>
              </w:rPr>
            </w:pPr>
            <w:r>
              <w:rPr>
                <w:rFonts w:asciiTheme="minorEastAsia" w:hAnsiTheme="minorEastAsia" w:eastAsiaTheme="minorEastAsia"/>
                <w:szCs w:val="24"/>
                <w:lang w:val="zh-CN"/>
              </w:rPr>
              <w:t>答疑会和现场考察</w:t>
            </w:r>
          </w:p>
        </w:tc>
        <w:tc>
          <w:tcPr>
            <w:tcW w:w="6306" w:type="dxa"/>
            <w:tcBorders>
              <w:bottom w:val="single" w:color="auto" w:sz="12" w:space="0"/>
            </w:tcBorders>
            <w:vAlign w:val="center"/>
          </w:tcPr>
          <w:p>
            <w:pPr>
              <w:pStyle w:val="2"/>
              <w:spacing w:line="400" w:lineRule="exact"/>
              <w:rPr>
                <w:rFonts w:cs="Times New Roman" w:asciiTheme="minorEastAsia" w:hAnsiTheme="minorEastAsia" w:eastAsiaTheme="minorEastAsia"/>
                <w:lang w:val="zh-CN"/>
              </w:rPr>
            </w:pPr>
            <w:r>
              <w:rPr>
                <w:rFonts w:cs="Times New Roman" w:asciiTheme="minorEastAsia" w:hAnsiTheme="minorEastAsia" w:eastAsiaTheme="minorEastAsia"/>
                <w:lang w:val="zh-CN"/>
              </w:rPr>
              <w:t>采购单位如认为有必要召开标前答疑会，另行书面通知。</w:t>
            </w:r>
          </w:p>
          <w:p>
            <w:pPr>
              <w:pStyle w:val="2"/>
              <w:spacing w:line="400" w:lineRule="exact"/>
              <w:rPr>
                <w:rFonts w:cs="Times New Roman" w:asciiTheme="minorEastAsia" w:hAnsiTheme="minorEastAsia" w:eastAsiaTheme="minorEastAsia"/>
                <w:lang w:val="zh-CN"/>
              </w:rPr>
            </w:pPr>
            <w:r>
              <w:rPr>
                <w:rFonts w:cs="Times New Roman" w:asciiTheme="minorEastAsia" w:hAnsiTheme="minorEastAsia" w:eastAsiaTheme="minorEastAsia"/>
                <w:lang w:val="zh-CN"/>
              </w:rPr>
              <w:t>本次采购活动不组织现场考察。供应商自行考察现场所发生的一切费用由供应商自己承担。</w:t>
            </w:r>
          </w:p>
        </w:tc>
      </w:tr>
    </w:tbl>
    <w:p>
      <w:pPr>
        <w:spacing w:line="360" w:lineRule="auto"/>
        <w:outlineLvl w:val="0"/>
        <w:rPr>
          <w:rFonts w:asciiTheme="minorEastAsia" w:hAnsiTheme="minorEastAsia" w:eastAsiaTheme="minorEastAsia" w:cstheme="minorEastAsia"/>
          <w:b/>
          <w:color w:val="000000"/>
          <w:sz w:val="30"/>
          <w:szCs w:val="30"/>
        </w:rPr>
      </w:pPr>
      <w:bookmarkStart w:id="7" w:name="_Toc8356"/>
      <w:bookmarkStart w:id="8" w:name="_Toc183682344"/>
      <w:bookmarkStart w:id="9" w:name="_Toc183582207"/>
      <w:bookmarkStart w:id="10" w:name="_Toc217446036"/>
      <w:bookmarkStart w:id="11" w:name="_Toc217390843"/>
    </w:p>
    <w:p>
      <w:pPr>
        <w:widowControl/>
        <w:spacing w:line="520" w:lineRule="exact"/>
        <w:jc w:val="center"/>
        <w:outlineLvl w:val="0"/>
        <w:rPr>
          <w:rFonts w:asciiTheme="minorEastAsia" w:hAnsiTheme="minorEastAsia" w:eastAsiaTheme="minorEastAsia" w:cstheme="minorEastAsia"/>
          <w:b/>
          <w:color w:val="000000"/>
          <w:sz w:val="30"/>
          <w:szCs w:val="30"/>
        </w:rPr>
      </w:pPr>
      <w:r>
        <w:rPr>
          <w:rFonts w:hint="eastAsia" w:asciiTheme="minorEastAsia" w:hAnsiTheme="minorEastAsia" w:eastAsiaTheme="minorEastAsia" w:cstheme="minorEastAsia"/>
        </w:rPr>
        <w:br w:type="page"/>
      </w:r>
    </w:p>
    <w:p>
      <w:pPr>
        <w:widowControl/>
        <w:spacing w:line="520" w:lineRule="exact"/>
        <w:jc w:val="center"/>
        <w:outlineLvl w:val="0"/>
        <w:rPr>
          <w:rFonts w:asciiTheme="minorEastAsia" w:hAnsiTheme="minorEastAsia" w:eastAsiaTheme="minorEastAsia" w:cstheme="minorEastAsia"/>
          <w:b/>
          <w:color w:val="000000"/>
          <w:sz w:val="30"/>
          <w:szCs w:val="30"/>
        </w:rPr>
      </w:pPr>
      <w:r>
        <w:rPr>
          <w:rFonts w:hint="eastAsia" w:asciiTheme="minorEastAsia" w:hAnsiTheme="minorEastAsia" w:eastAsiaTheme="minorEastAsia" w:cstheme="minorEastAsia"/>
          <w:b/>
          <w:color w:val="000000"/>
          <w:sz w:val="30"/>
          <w:szCs w:val="30"/>
        </w:rPr>
        <w:t>第三章 采购项目</w:t>
      </w:r>
      <w:bookmarkEnd w:id="7"/>
      <w:r>
        <w:rPr>
          <w:rFonts w:hint="eastAsia" w:asciiTheme="minorEastAsia" w:hAnsiTheme="minorEastAsia" w:eastAsiaTheme="minorEastAsia" w:cstheme="minorEastAsia"/>
          <w:b/>
          <w:color w:val="000000"/>
          <w:sz w:val="30"/>
          <w:szCs w:val="30"/>
        </w:rPr>
        <w:t>清单、服务和其他要求</w:t>
      </w:r>
    </w:p>
    <w:p>
      <w:pPr>
        <w:pStyle w:val="32"/>
        <w:spacing w:line="520" w:lineRule="exact"/>
        <w:ind w:firstLine="0" w:firstLineChars="0"/>
        <w:jc w:val="left"/>
        <w:rPr>
          <w:rFonts w:asciiTheme="minorEastAsia" w:hAnsiTheme="minorEastAsia" w:eastAsiaTheme="minorEastAsia"/>
          <w:b/>
          <w:color w:val="000000"/>
          <w:sz w:val="28"/>
          <w:szCs w:val="28"/>
        </w:rPr>
      </w:pPr>
    </w:p>
    <w:p>
      <w:pPr>
        <w:pStyle w:val="32"/>
        <w:numPr>
          <w:ilvl w:val="0"/>
          <w:numId w:val="1"/>
        </w:numPr>
        <w:spacing w:line="520" w:lineRule="exact"/>
        <w:ind w:firstLineChars="0"/>
        <w:jc w:val="left"/>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t>采购清单</w:t>
      </w:r>
    </w:p>
    <w:tbl>
      <w:tblPr>
        <w:tblStyle w:val="15"/>
        <w:tblW w:w="9537" w:type="dxa"/>
        <w:jc w:val="center"/>
        <w:shd w:val="clear" w:color="auto" w:fill="auto"/>
        <w:tblLayout w:type="fixed"/>
        <w:tblCellMar>
          <w:top w:w="0" w:type="dxa"/>
          <w:left w:w="0" w:type="dxa"/>
          <w:bottom w:w="0" w:type="dxa"/>
          <w:right w:w="0" w:type="dxa"/>
        </w:tblCellMar>
      </w:tblPr>
      <w:tblGrid>
        <w:gridCol w:w="704"/>
        <w:gridCol w:w="2070"/>
        <w:gridCol w:w="2723"/>
        <w:gridCol w:w="774"/>
        <w:gridCol w:w="968"/>
        <w:gridCol w:w="1093"/>
        <w:gridCol w:w="1205"/>
      </w:tblGrid>
      <w:tr>
        <w:tblPrEx>
          <w:shd w:val="clear" w:color="auto" w:fill="auto"/>
          <w:tblCellMar>
            <w:top w:w="0" w:type="dxa"/>
            <w:left w:w="0" w:type="dxa"/>
            <w:bottom w:w="0" w:type="dxa"/>
            <w:right w:w="0" w:type="dxa"/>
          </w:tblCellMar>
        </w:tblPrEx>
        <w:trPr>
          <w:trHeight w:val="58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序号</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品名</w:t>
            </w:r>
          </w:p>
        </w:tc>
        <w:tc>
          <w:tcPr>
            <w:tcW w:w="2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规格</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数量</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单位</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lang w:val="en-US"/>
              </w:rPr>
            </w:pPr>
            <w:r>
              <w:rPr>
                <w:rFonts w:hint="eastAsia" w:ascii="Times New Roman" w:hAnsi="Times New Roman" w:eastAsia="宋体" w:cs="Times New Roman"/>
                <w:b/>
                <w:i w:val="0"/>
                <w:color w:val="000000"/>
                <w:kern w:val="0"/>
                <w:sz w:val="21"/>
                <w:szCs w:val="21"/>
                <w:u w:val="none"/>
                <w:lang w:val="en-US" w:eastAsia="zh-CN" w:bidi="ar"/>
              </w:rPr>
              <w:t>控制</w:t>
            </w:r>
            <w:r>
              <w:rPr>
                <w:rFonts w:hint="default" w:ascii="Times New Roman" w:hAnsi="Times New Roman" w:eastAsia="宋体" w:cs="Times New Roman"/>
                <w:b/>
                <w:i w:val="0"/>
                <w:color w:val="000000"/>
                <w:kern w:val="0"/>
                <w:sz w:val="21"/>
                <w:szCs w:val="21"/>
                <w:u w:val="none"/>
                <w:lang w:val="en-US" w:eastAsia="zh-CN" w:bidi="ar"/>
              </w:rPr>
              <w:t>单价</w:t>
            </w:r>
            <w:r>
              <w:rPr>
                <w:rFonts w:hint="eastAsia" w:ascii="Times New Roman" w:hAnsi="Times New Roman" w:eastAsia="宋体" w:cs="Times New Roman"/>
                <w:b/>
                <w:i w:val="0"/>
                <w:color w:val="000000"/>
                <w:kern w:val="0"/>
                <w:sz w:val="21"/>
                <w:szCs w:val="21"/>
                <w:u w:val="none"/>
                <w:lang w:val="en-US" w:eastAsia="zh-CN" w:bidi="ar"/>
              </w:rPr>
              <w:t>（元）</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eastAsia" w:ascii="Times New Roman" w:hAnsi="Times New Roman" w:eastAsia="宋体" w:cs="Times New Roman"/>
                <w:b/>
                <w:i w:val="0"/>
                <w:color w:val="000000"/>
                <w:kern w:val="0"/>
                <w:sz w:val="21"/>
                <w:szCs w:val="21"/>
                <w:u w:val="none"/>
                <w:lang w:val="en-US" w:eastAsia="zh-CN" w:bidi="ar"/>
              </w:rPr>
              <w:t>预算</w:t>
            </w:r>
            <w:r>
              <w:rPr>
                <w:rFonts w:hint="default" w:ascii="Times New Roman" w:hAnsi="Times New Roman" w:eastAsia="宋体" w:cs="Times New Roman"/>
                <w:b/>
                <w:i w:val="0"/>
                <w:color w:val="000000"/>
                <w:kern w:val="0"/>
                <w:sz w:val="21"/>
                <w:szCs w:val="21"/>
                <w:u w:val="none"/>
                <w:lang w:val="en-US" w:eastAsia="zh-CN" w:bidi="ar"/>
              </w:rPr>
              <w:t>金额</w:t>
            </w:r>
            <w:r>
              <w:rPr>
                <w:rFonts w:hint="eastAsia" w:ascii="Times New Roman" w:hAnsi="Times New Roman" w:eastAsia="宋体" w:cs="Times New Roman"/>
                <w:b/>
                <w:i w:val="0"/>
                <w:color w:val="000000"/>
                <w:kern w:val="0"/>
                <w:sz w:val="21"/>
                <w:szCs w:val="21"/>
                <w:u w:val="none"/>
                <w:lang w:val="en-US" w:eastAsia="zh-CN" w:bidi="ar"/>
              </w:rPr>
              <w:t>（元）</w:t>
            </w:r>
          </w:p>
        </w:tc>
      </w:tr>
      <w:tr>
        <w:tblPrEx>
          <w:shd w:val="clear" w:color="auto" w:fill="auto"/>
          <w:tblCellMar>
            <w:top w:w="0" w:type="dxa"/>
            <w:left w:w="0" w:type="dxa"/>
            <w:bottom w:w="0" w:type="dxa"/>
            <w:right w:w="0" w:type="dxa"/>
          </w:tblCellMar>
        </w:tblPrEx>
        <w:trPr>
          <w:trHeight w:val="934"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铝方通</w:t>
            </w:r>
          </w:p>
        </w:tc>
        <w:tc>
          <w:tcPr>
            <w:tcW w:w="2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50*65</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i w:val="0"/>
                <w:color w:val="000000"/>
                <w:kern w:val="0"/>
                <w:sz w:val="21"/>
                <w:szCs w:val="21"/>
                <w:u w:val="none"/>
                <w:lang w:val="en-US" w:eastAsia="zh-CN" w:bidi="ar"/>
              </w:rPr>
              <w:t>5500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米</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i w:val="0"/>
                <w:color w:val="000000"/>
                <w:kern w:val="0"/>
                <w:sz w:val="21"/>
                <w:szCs w:val="21"/>
                <w:u w:val="none"/>
                <w:lang w:val="en-US" w:eastAsia="zh-CN" w:bidi="ar"/>
              </w:rPr>
              <w:t>18.2</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i w:val="0"/>
                <w:color w:val="000000"/>
                <w:kern w:val="0"/>
                <w:sz w:val="21"/>
                <w:szCs w:val="21"/>
                <w:u w:val="none"/>
                <w:lang w:val="en-US" w:eastAsia="zh-CN" w:bidi="ar"/>
              </w:rPr>
              <w:t>100100</w:t>
            </w:r>
          </w:p>
        </w:tc>
      </w:tr>
    </w:tbl>
    <w:p>
      <w:pPr>
        <w:pStyle w:val="32"/>
        <w:spacing w:line="520" w:lineRule="exact"/>
        <w:ind w:firstLine="0" w:firstLineChars="0"/>
        <w:jc w:val="left"/>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t>二、商务条款要求</w:t>
      </w:r>
    </w:p>
    <w:p>
      <w:pPr>
        <w:spacing w:line="520" w:lineRule="exact"/>
        <w:ind w:firstLine="560" w:firstLineChars="200"/>
        <w:jc w:val="left"/>
        <w:rPr>
          <w:rFonts w:asciiTheme="minorEastAsia" w:hAnsiTheme="minorEastAsia" w:eastAsiaTheme="minorEastAsia"/>
          <w:bCs/>
          <w:color w:val="000000"/>
          <w:sz w:val="28"/>
          <w:szCs w:val="28"/>
        </w:rPr>
      </w:pPr>
      <w:r>
        <w:rPr>
          <w:rFonts w:asciiTheme="minorEastAsia" w:hAnsiTheme="minorEastAsia" w:eastAsiaTheme="minorEastAsia"/>
          <w:bCs/>
          <w:color w:val="000000"/>
          <w:sz w:val="28"/>
          <w:szCs w:val="28"/>
        </w:rPr>
        <w:t>1.送货方式：按采购人要求的时间、数量送到指定地点。</w:t>
      </w:r>
    </w:p>
    <w:p>
      <w:pPr>
        <w:spacing w:line="520" w:lineRule="exact"/>
        <w:ind w:firstLine="560" w:firstLineChars="200"/>
        <w:jc w:val="left"/>
        <w:rPr>
          <w:rFonts w:asciiTheme="minorEastAsia" w:hAnsiTheme="minorEastAsia" w:eastAsiaTheme="minorEastAsia"/>
          <w:bCs/>
          <w:color w:val="000000"/>
          <w:sz w:val="28"/>
          <w:szCs w:val="28"/>
        </w:rPr>
      </w:pPr>
      <w:r>
        <w:rPr>
          <w:rFonts w:hint="eastAsia" w:asciiTheme="minorEastAsia" w:hAnsiTheme="minorEastAsia" w:eastAsiaTheme="minorEastAsia"/>
          <w:color w:val="000000"/>
          <w:sz w:val="28"/>
          <w:szCs w:val="28"/>
        </w:rPr>
        <w:t>2</w:t>
      </w:r>
      <w:r>
        <w:rPr>
          <w:rFonts w:asciiTheme="minorEastAsia" w:hAnsiTheme="minorEastAsia" w:eastAsiaTheme="minorEastAsia"/>
          <w:color w:val="000000"/>
          <w:sz w:val="28"/>
          <w:szCs w:val="28"/>
        </w:rPr>
        <w:t>.其他要求：本次采购投标供应商所报的单价含货物材料</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sz w:val="28"/>
          <w:szCs w:val="28"/>
        </w:rPr>
        <w:t>税费、</w:t>
      </w:r>
      <w:r>
        <w:rPr>
          <w:rFonts w:hint="eastAsia" w:asciiTheme="minorEastAsia" w:hAnsiTheme="minorEastAsia" w:eastAsiaTheme="minorEastAsia"/>
          <w:color w:val="000000"/>
          <w:sz w:val="28"/>
          <w:szCs w:val="28"/>
          <w:lang w:val="en-US" w:eastAsia="zh-CN"/>
        </w:rPr>
        <w:t>运费、上下车、等</w:t>
      </w:r>
      <w:r>
        <w:rPr>
          <w:rFonts w:asciiTheme="minorEastAsia" w:hAnsiTheme="minorEastAsia" w:eastAsiaTheme="minorEastAsia"/>
          <w:color w:val="000000"/>
          <w:sz w:val="28"/>
          <w:szCs w:val="28"/>
        </w:rPr>
        <w:t>费用。</w:t>
      </w:r>
      <w:bookmarkEnd w:id="8"/>
      <w:bookmarkEnd w:id="9"/>
      <w:bookmarkEnd w:id="10"/>
      <w:bookmarkEnd w:id="11"/>
      <w:bookmarkStart w:id="12" w:name="_Toc20797"/>
    </w:p>
    <w:p>
      <w:pPr>
        <w:pStyle w:val="32"/>
        <w:spacing w:line="520" w:lineRule="exact"/>
        <w:ind w:firstLine="0" w:firstLineChars="0"/>
        <w:jc w:val="left"/>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t>三、总  则</w:t>
      </w:r>
    </w:p>
    <w:p>
      <w:pPr>
        <w:pStyle w:val="5"/>
        <w:keepNext w:val="0"/>
        <w:keepLines w:val="0"/>
        <w:spacing w:before="0" w:after="0" w:line="520" w:lineRule="exact"/>
        <w:ind w:firstLine="562" w:firstLineChars="200"/>
        <w:rPr>
          <w:rFonts w:asciiTheme="minorEastAsia" w:hAnsiTheme="minorEastAsia" w:eastAsiaTheme="minorEastAsia"/>
          <w:color w:val="000000"/>
          <w:sz w:val="28"/>
          <w:szCs w:val="28"/>
        </w:rPr>
      </w:pPr>
      <w:bookmarkStart w:id="13" w:name="_Toc183682342"/>
      <w:bookmarkStart w:id="14" w:name="_Toc183582205"/>
      <w:bookmarkStart w:id="15" w:name="_Toc217446034"/>
      <w:r>
        <w:rPr>
          <w:rFonts w:asciiTheme="minorEastAsia" w:hAnsiTheme="minorEastAsia" w:eastAsiaTheme="minorEastAsia"/>
          <w:color w:val="000000"/>
          <w:sz w:val="28"/>
          <w:szCs w:val="28"/>
        </w:rPr>
        <w:t>1.</w:t>
      </w:r>
      <w:bookmarkEnd w:id="13"/>
      <w:bookmarkEnd w:id="14"/>
      <w:r>
        <w:rPr>
          <w:rFonts w:asciiTheme="minorEastAsia" w:hAnsiTheme="minorEastAsia" w:eastAsiaTheme="minorEastAsia"/>
          <w:color w:val="000000"/>
          <w:sz w:val="28"/>
          <w:szCs w:val="28"/>
        </w:rPr>
        <w:t>适用范围</w:t>
      </w:r>
      <w:bookmarkEnd w:id="15"/>
    </w:p>
    <w:p>
      <w:pPr>
        <w:tabs>
          <w:tab w:val="left" w:pos="7665"/>
        </w:tabs>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1.1 本招标文件仅适用于本次招标采购项目。</w:t>
      </w:r>
    </w:p>
    <w:p>
      <w:pPr>
        <w:pStyle w:val="5"/>
        <w:keepNext w:val="0"/>
        <w:keepLines w:val="0"/>
        <w:spacing w:before="0" w:after="0" w:line="520" w:lineRule="exact"/>
        <w:ind w:firstLine="562" w:firstLineChars="200"/>
        <w:rPr>
          <w:rFonts w:asciiTheme="minorEastAsia" w:hAnsiTheme="minorEastAsia" w:eastAsiaTheme="minorEastAsia"/>
          <w:color w:val="000000"/>
          <w:sz w:val="28"/>
          <w:szCs w:val="28"/>
        </w:rPr>
      </w:pPr>
      <w:bookmarkStart w:id="16" w:name="_Toc183582206"/>
      <w:bookmarkStart w:id="17" w:name="_Toc183682343"/>
      <w:bookmarkStart w:id="18" w:name="_Toc217446035"/>
      <w:r>
        <w:rPr>
          <w:rFonts w:asciiTheme="minorEastAsia" w:hAnsiTheme="minorEastAsia" w:eastAsiaTheme="minorEastAsia"/>
          <w:color w:val="000000"/>
          <w:sz w:val="28"/>
          <w:szCs w:val="28"/>
        </w:rPr>
        <w:t xml:space="preserve">2. </w:t>
      </w:r>
      <w:bookmarkEnd w:id="16"/>
      <w:bookmarkEnd w:id="17"/>
      <w:r>
        <w:rPr>
          <w:rFonts w:asciiTheme="minorEastAsia" w:hAnsiTheme="minorEastAsia" w:eastAsiaTheme="minorEastAsia"/>
          <w:color w:val="000000"/>
          <w:sz w:val="28"/>
          <w:szCs w:val="28"/>
        </w:rPr>
        <w:t>有关定义</w:t>
      </w:r>
      <w:bookmarkEnd w:id="18"/>
    </w:p>
    <w:p>
      <w:pPr>
        <w:pStyle w:val="28"/>
        <w:spacing w:line="520" w:lineRule="exact"/>
        <w:ind w:firstLine="560" w:firstLineChars="200"/>
        <w:rPr>
          <w:rFonts w:asciiTheme="minorEastAsia" w:hAnsiTheme="minorEastAsia" w:eastAsiaTheme="minorEastAsia"/>
          <w:color w:val="000000"/>
          <w:sz w:val="28"/>
          <w:szCs w:val="28"/>
          <w:u w:val="single"/>
          <w:lang w:val="zh-CN"/>
        </w:rPr>
      </w:pPr>
      <w:r>
        <w:rPr>
          <w:rFonts w:asciiTheme="minorEastAsia" w:hAnsiTheme="minorEastAsia" w:eastAsiaTheme="minorEastAsia"/>
          <w:color w:val="000000"/>
          <w:sz w:val="28"/>
          <w:szCs w:val="28"/>
        </w:rPr>
        <w:t>2.1 “采购人”系指依法进行采购的单位。本次</w:t>
      </w:r>
      <w:r>
        <w:rPr>
          <w:rFonts w:hint="eastAsia" w:asciiTheme="minorEastAsia" w:hAnsiTheme="minorEastAsia" w:eastAsiaTheme="minorEastAsia"/>
          <w:color w:val="000000"/>
          <w:sz w:val="28"/>
          <w:szCs w:val="28"/>
        </w:rPr>
        <w:t>招标</w:t>
      </w:r>
      <w:r>
        <w:rPr>
          <w:rFonts w:asciiTheme="minorEastAsia" w:hAnsiTheme="minorEastAsia" w:eastAsiaTheme="minorEastAsia"/>
          <w:color w:val="000000"/>
          <w:sz w:val="28"/>
          <w:szCs w:val="28"/>
        </w:rPr>
        <w:t>的采购人是</w:t>
      </w:r>
      <w:r>
        <w:rPr>
          <w:rFonts w:hint="eastAsia" w:asciiTheme="minorEastAsia" w:hAnsiTheme="minorEastAsia" w:eastAsiaTheme="minorEastAsia"/>
          <w:color w:val="000000"/>
          <w:sz w:val="28"/>
          <w:szCs w:val="28"/>
          <w:u w:val="single"/>
        </w:rPr>
        <w:t>南充南润商贸有限公司</w:t>
      </w:r>
      <w:r>
        <w:rPr>
          <w:rFonts w:asciiTheme="minorEastAsia" w:hAnsiTheme="minorEastAsia" w:eastAsiaTheme="minorEastAsia"/>
          <w:color w:val="000000"/>
          <w:sz w:val="28"/>
          <w:szCs w:val="28"/>
        </w:rPr>
        <w:t>。</w:t>
      </w:r>
    </w:p>
    <w:p>
      <w:pPr>
        <w:tabs>
          <w:tab w:val="left" w:pos="7665"/>
        </w:tabs>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2.2 “采购单位”系指“采购人”。</w:t>
      </w:r>
    </w:p>
    <w:p>
      <w:pPr>
        <w:tabs>
          <w:tab w:val="left" w:pos="7665"/>
        </w:tabs>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2.3 “投标供应商”系指领取了招标文件拟参加招标和向采购人提供货物及相应服务的供应商。</w:t>
      </w:r>
    </w:p>
    <w:p>
      <w:pPr>
        <w:pStyle w:val="5"/>
        <w:keepNext w:val="0"/>
        <w:keepLines w:val="0"/>
        <w:spacing w:before="0" w:after="0" w:line="520" w:lineRule="exact"/>
        <w:ind w:firstLine="562"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3. 合格的投标供应商</w:t>
      </w:r>
    </w:p>
    <w:p>
      <w:pPr>
        <w:tabs>
          <w:tab w:val="left" w:pos="7665"/>
        </w:tabs>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3.1合格的投标供应商应具备以下条件：</w:t>
      </w:r>
    </w:p>
    <w:p>
      <w:pPr>
        <w:tabs>
          <w:tab w:val="left" w:pos="7665"/>
        </w:tabs>
        <w:spacing w:line="520" w:lineRule="exact"/>
        <w:ind w:firstLine="544" w:firstLineChars="200"/>
        <w:rPr>
          <w:rFonts w:asciiTheme="minorEastAsia" w:hAnsiTheme="minorEastAsia" w:eastAsiaTheme="minorEastAsia"/>
          <w:spacing w:val="-4"/>
          <w:sz w:val="28"/>
          <w:szCs w:val="28"/>
        </w:rPr>
      </w:pPr>
      <w:r>
        <w:rPr>
          <w:rFonts w:hint="eastAsia" w:asciiTheme="minorEastAsia" w:hAnsiTheme="minorEastAsia" w:eastAsiaTheme="minorEastAsia"/>
          <w:spacing w:val="-4"/>
          <w:sz w:val="28"/>
          <w:szCs w:val="28"/>
        </w:rPr>
        <w:t>3.1.1具有独立承担民事责任的能力；</w:t>
      </w:r>
    </w:p>
    <w:p>
      <w:pPr>
        <w:tabs>
          <w:tab w:val="left" w:pos="7665"/>
        </w:tabs>
        <w:spacing w:line="520" w:lineRule="exact"/>
        <w:ind w:firstLine="544" w:firstLineChars="200"/>
        <w:rPr>
          <w:rFonts w:asciiTheme="minorEastAsia" w:hAnsiTheme="minorEastAsia" w:eastAsiaTheme="minorEastAsia"/>
          <w:spacing w:val="-4"/>
          <w:sz w:val="28"/>
          <w:szCs w:val="28"/>
        </w:rPr>
      </w:pPr>
      <w:r>
        <w:rPr>
          <w:rFonts w:hint="eastAsia" w:asciiTheme="minorEastAsia" w:hAnsiTheme="minorEastAsia" w:eastAsiaTheme="minorEastAsia"/>
          <w:spacing w:val="-4"/>
          <w:sz w:val="28"/>
          <w:szCs w:val="28"/>
        </w:rPr>
        <w:t>3.1.2具有良好的商业信誉和健全的财务会计制度；</w:t>
      </w:r>
    </w:p>
    <w:p>
      <w:pPr>
        <w:tabs>
          <w:tab w:val="left" w:pos="7665"/>
        </w:tabs>
        <w:spacing w:line="520" w:lineRule="exact"/>
        <w:ind w:firstLine="544" w:firstLineChars="200"/>
        <w:rPr>
          <w:rFonts w:asciiTheme="minorEastAsia" w:hAnsiTheme="minorEastAsia" w:eastAsiaTheme="minorEastAsia"/>
          <w:spacing w:val="-4"/>
          <w:sz w:val="28"/>
          <w:szCs w:val="28"/>
        </w:rPr>
      </w:pPr>
      <w:r>
        <w:rPr>
          <w:rFonts w:hint="eastAsia" w:asciiTheme="minorEastAsia" w:hAnsiTheme="minorEastAsia" w:eastAsiaTheme="minorEastAsia"/>
          <w:spacing w:val="-4"/>
          <w:sz w:val="28"/>
          <w:szCs w:val="28"/>
        </w:rPr>
        <w:t>3.1.3具有履行合同所必须的装备和专业技术能力；</w:t>
      </w:r>
    </w:p>
    <w:p>
      <w:pPr>
        <w:tabs>
          <w:tab w:val="left" w:pos="7665"/>
        </w:tabs>
        <w:spacing w:line="520" w:lineRule="exact"/>
        <w:ind w:firstLine="544" w:firstLineChars="200"/>
        <w:rPr>
          <w:rFonts w:asciiTheme="minorEastAsia" w:hAnsiTheme="minorEastAsia" w:eastAsiaTheme="minorEastAsia"/>
          <w:spacing w:val="-4"/>
          <w:sz w:val="28"/>
          <w:szCs w:val="28"/>
        </w:rPr>
      </w:pPr>
      <w:r>
        <w:rPr>
          <w:rFonts w:hint="eastAsia" w:asciiTheme="minorEastAsia" w:hAnsiTheme="minorEastAsia" w:eastAsiaTheme="minorEastAsia"/>
          <w:spacing w:val="-4"/>
          <w:sz w:val="28"/>
          <w:szCs w:val="28"/>
        </w:rPr>
        <w:t>3.1.4具有依法缴纳税收和社会保障资金的良好记录；</w:t>
      </w:r>
    </w:p>
    <w:p>
      <w:pPr>
        <w:tabs>
          <w:tab w:val="left" w:pos="7665"/>
        </w:tabs>
        <w:spacing w:line="520" w:lineRule="exact"/>
        <w:ind w:firstLine="544" w:firstLineChars="200"/>
        <w:rPr>
          <w:rFonts w:asciiTheme="minorEastAsia" w:hAnsiTheme="minorEastAsia" w:eastAsiaTheme="minorEastAsia"/>
          <w:spacing w:val="-4"/>
          <w:sz w:val="28"/>
          <w:szCs w:val="28"/>
        </w:rPr>
      </w:pPr>
      <w:r>
        <w:rPr>
          <w:rFonts w:hint="eastAsia" w:asciiTheme="minorEastAsia" w:hAnsiTheme="minorEastAsia" w:eastAsiaTheme="minorEastAsia"/>
          <w:spacing w:val="-4"/>
          <w:sz w:val="28"/>
          <w:szCs w:val="28"/>
        </w:rPr>
        <w:t>3.1.5此次采购不接受联合体投标；</w:t>
      </w:r>
    </w:p>
    <w:p>
      <w:pPr>
        <w:tabs>
          <w:tab w:val="left" w:pos="7665"/>
        </w:tabs>
        <w:spacing w:line="52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3.1.6</w:t>
      </w:r>
      <w:r>
        <w:rPr>
          <w:rFonts w:asciiTheme="minorEastAsia" w:hAnsiTheme="minorEastAsia" w:eastAsiaTheme="minorEastAsia"/>
          <w:color w:val="000000"/>
          <w:sz w:val="28"/>
          <w:szCs w:val="28"/>
        </w:rPr>
        <w:t>遵守国家有关的法律、法规、规章和其他政策制度；</w:t>
      </w:r>
    </w:p>
    <w:p>
      <w:pPr>
        <w:pStyle w:val="5"/>
        <w:keepNext w:val="0"/>
        <w:keepLines w:val="0"/>
        <w:spacing w:before="0" w:after="0" w:line="520" w:lineRule="exact"/>
        <w:ind w:firstLine="562"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4.充分、公平竞争保障措施</w:t>
      </w:r>
    </w:p>
    <w:p>
      <w:pPr>
        <w:tabs>
          <w:tab w:val="left" w:pos="7665"/>
        </w:tabs>
        <w:spacing w:line="520" w:lineRule="exact"/>
        <w:ind w:firstLine="562" w:firstLineChars="200"/>
        <w:rPr>
          <w:rFonts w:asciiTheme="minorEastAsia" w:hAnsiTheme="minorEastAsia" w:eastAsiaTheme="minorEastAsia"/>
          <w:b/>
          <w:bCs/>
          <w:color w:val="000000"/>
          <w:sz w:val="28"/>
          <w:szCs w:val="28"/>
        </w:rPr>
      </w:pPr>
      <w:r>
        <w:rPr>
          <w:rFonts w:asciiTheme="minorEastAsia" w:hAnsiTheme="minorEastAsia" w:eastAsiaTheme="minorEastAsia"/>
          <w:b/>
          <w:bCs/>
          <w:color w:val="000000"/>
          <w:sz w:val="28"/>
          <w:szCs w:val="28"/>
        </w:rPr>
        <w:t>4.1总公司、分公司不能以不同的供应商身份同时参加招标。</w:t>
      </w:r>
    </w:p>
    <w:p>
      <w:pPr>
        <w:pStyle w:val="4"/>
        <w:keepNext w:val="0"/>
        <w:keepLines w:val="0"/>
        <w:spacing w:before="0" w:after="0" w:line="520" w:lineRule="exact"/>
        <w:rPr>
          <w:rFonts w:asciiTheme="minorEastAsia" w:hAnsiTheme="minorEastAsia" w:eastAsiaTheme="minorEastAsia"/>
          <w:bCs w:val="0"/>
          <w:color w:val="000000"/>
          <w:sz w:val="28"/>
          <w:szCs w:val="28"/>
        </w:rPr>
      </w:pPr>
      <w:bookmarkStart w:id="19" w:name="_Toc217446038"/>
      <w:bookmarkStart w:id="20" w:name="_Toc77400779"/>
      <w:bookmarkStart w:id="21" w:name="_Toc89075875"/>
      <w:bookmarkStart w:id="22" w:name="_Toc183582209"/>
      <w:bookmarkStart w:id="23" w:name="_Toc183682346"/>
      <w:r>
        <w:rPr>
          <w:rFonts w:asciiTheme="minorEastAsia" w:hAnsiTheme="minorEastAsia" w:eastAsiaTheme="minorEastAsia"/>
          <w:bCs w:val="0"/>
          <w:color w:val="000000"/>
          <w:sz w:val="28"/>
          <w:szCs w:val="28"/>
        </w:rPr>
        <w:t>五、招标文件</w:t>
      </w:r>
      <w:bookmarkEnd w:id="19"/>
      <w:bookmarkEnd w:id="20"/>
      <w:bookmarkEnd w:id="21"/>
      <w:bookmarkEnd w:id="22"/>
      <w:bookmarkEnd w:id="23"/>
    </w:p>
    <w:p>
      <w:pPr>
        <w:pStyle w:val="5"/>
        <w:keepNext w:val="0"/>
        <w:keepLines w:val="0"/>
        <w:spacing w:before="0" w:after="0" w:line="520" w:lineRule="exact"/>
        <w:ind w:firstLine="562" w:firstLineChars="200"/>
        <w:rPr>
          <w:rFonts w:asciiTheme="minorEastAsia" w:hAnsiTheme="minorEastAsia" w:eastAsiaTheme="minorEastAsia"/>
          <w:color w:val="000000"/>
          <w:sz w:val="28"/>
          <w:szCs w:val="28"/>
        </w:rPr>
      </w:pPr>
      <w:bookmarkStart w:id="24" w:name="_Toc183682347"/>
      <w:bookmarkStart w:id="25" w:name="_Toc183582210"/>
      <w:bookmarkStart w:id="26" w:name="_Toc217446039"/>
      <w:r>
        <w:rPr>
          <w:rFonts w:asciiTheme="minorEastAsia" w:hAnsiTheme="minorEastAsia" w:eastAsiaTheme="minorEastAsia"/>
          <w:color w:val="000000"/>
          <w:sz w:val="28"/>
          <w:szCs w:val="28"/>
        </w:rPr>
        <w:t>5．招标文件的构成</w:t>
      </w:r>
      <w:bookmarkEnd w:id="24"/>
      <w:bookmarkEnd w:id="25"/>
      <w:bookmarkEnd w:id="26"/>
    </w:p>
    <w:p>
      <w:pPr>
        <w:tabs>
          <w:tab w:val="left" w:pos="7665"/>
        </w:tabs>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5.1 招标文件是供应商准备投标文件和参加</w:t>
      </w:r>
      <w:r>
        <w:rPr>
          <w:rFonts w:hint="eastAsia" w:asciiTheme="minorEastAsia" w:hAnsiTheme="minorEastAsia" w:eastAsiaTheme="minorEastAsia"/>
          <w:color w:val="000000"/>
          <w:sz w:val="28"/>
          <w:szCs w:val="28"/>
        </w:rPr>
        <w:t>招标</w:t>
      </w:r>
      <w:r>
        <w:rPr>
          <w:rFonts w:asciiTheme="minorEastAsia" w:hAnsiTheme="minorEastAsia" w:eastAsiaTheme="minorEastAsia"/>
          <w:color w:val="000000"/>
          <w:sz w:val="28"/>
          <w:szCs w:val="28"/>
        </w:rPr>
        <w:t>采购活动的依据，同时也是评审的重要依据，具有</w:t>
      </w:r>
      <w:r>
        <w:rPr>
          <w:rFonts w:asciiTheme="minorEastAsia" w:hAnsiTheme="minorEastAsia" w:eastAsiaTheme="minorEastAsia"/>
          <w:sz w:val="28"/>
          <w:szCs w:val="28"/>
        </w:rPr>
        <w:t>法律性</w:t>
      </w:r>
      <w:r>
        <w:rPr>
          <w:rFonts w:asciiTheme="minorEastAsia" w:hAnsiTheme="minorEastAsia" w:eastAsiaTheme="minorEastAsia"/>
          <w:color w:val="000000"/>
          <w:sz w:val="28"/>
          <w:szCs w:val="28"/>
        </w:rPr>
        <w:t>。招标文件用以阐明采购项目所需供应商的资格条件要求、采购项目技术和商务要求、满足采购需求、质量和服务相等的采购项目最低要求、招标程序、有关规定和注意事项以及合同主要条款等。本招标文件包括以下内容：</w:t>
      </w:r>
    </w:p>
    <w:p>
      <w:pPr>
        <w:tabs>
          <w:tab w:val="left" w:pos="7665"/>
        </w:tabs>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5.1.1</w:t>
      </w:r>
      <w:r>
        <w:rPr>
          <w:rFonts w:hint="eastAsia" w:asciiTheme="minorEastAsia" w:hAnsiTheme="minorEastAsia" w:eastAsiaTheme="minorEastAsia"/>
          <w:color w:val="000000"/>
          <w:sz w:val="28"/>
          <w:szCs w:val="28"/>
        </w:rPr>
        <w:t>邀请函</w:t>
      </w:r>
      <w:r>
        <w:rPr>
          <w:rFonts w:asciiTheme="minorEastAsia" w:hAnsiTheme="minorEastAsia" w:eastAsiaTheme="minorEastAsia"/>
          <w:color w:val="000000"/>
          <w:sz w:val="28"/>
          <w:szCs w:val="28"/>
        </w:rPr>
        <w:t>；</w:t>
      </w:r>
    </w:p>
    <w:p>
      <w:pPr>
        <w:tabs>
          <w:tab w:val="left" w:pos="7665"/>
        </w:tabs>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5.1.2</w:t>
      </w:r>
      <w:r>
        <w:rPr>
          <w:rFonts w:hint="eastAsia" w:asciiTheme="minorEastAsia" w:hAnsiTheme="minorEastAsia" w:eastAsiaTheme="minorEastAsia"/>
          <w:color w:val="000000"/>
          <w:sz w:val="28"/>
          <w:szCs w:val="28"/>
        </w:rPr>
        <w:t>投</w:t>
      </w:r>
      <w:r>
        <w:rPr>
          <w:rFonts w:asciiTheme="minorEastAsia" w:hAnsiTheme="minorEastAsia" w:eastAsiaTheme="minorEastAsia"/>
          <w:color w:val="000000"/>
          <w:sz w:val="28"/>
          <w:szCs w:val="28"/>
        </w:rPr>
        <w:t>标须知；</w:t>
      </w:r>
    </w:p>
    <w:p>
      <w:pPr>
        <w:tabs>
          <w:tab w:val="left" w:pos="7665"/>
        </w:tabs>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5.1.3供应商应当提供的资格证明材料；</w:t>
      </w:r>
    </w:p>
    <w:p>
      <w:pPr>
        <w:tabs>
          <w:tab w:val="left" w:pos="7665"/>
        </w:tabs>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5.1.4采购项目技术、服务和其他要求；</w:t>
      </w:r>
    </w:p>
    <w:p>
      <w:pPr>
        <w:tabs>
          <w:tab w:val="left" w:pos="7665"/>
        </w:tabs>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5.1.5招标程序；</w:t>
      </w:r>
    </w:p>
    <w:p>
      <w:pPr>
        <w:tabs>
          <w:tab w:val="left" w:pos="7665"/>
        </w:tabs>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5.1.6供应商投标文件相关文书格式；</w:t>
      </w:r>
    </w:p>
    <w:p>
      <w:pPr>
        <w:tabs>
          <w:tab w:val="left" w:pos="7665"/>
        </w:tabs>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5.2 投标供应商应认真阅读和充分理解招标文件中所有的事项、格式条款和规范要求。投标供应商没有对招标文件全面做出实质性投标是投标供应商的风险。没有按照招标文件要求做出实质性投标的投标文件将被拒绝。</w:t>
      </w:r>
    </w:p>
    <w:p>
      <w:pPr>
        <w:pStyle w:val="5"/>
        <w:keepNext w:val="0"/>
        <w:keepLines w:val="0"/>
        <w:spacing w:before="0" w:after="0" w:line="520" w:lineRule="exact"/>
        <w:ind w:firstLine="562" w:firstLineChars="200"/>
        <w:rPr>
          <w:rFonts w:asciiTheme="minorEastAsia" w:hAnsiTheme="minorEastAsia" w:eastAsiaTheme="minorEastAsia"/>
          <w:color w:val="000000"/>
          <w:sz w:val="28"/>
          <w:szCs w:val="28"/>
        </w:rPr>
      </w:pPr>
      <w:bookmarkStart w:id="27" w:name="_Toc183682348"/>
      <w:bookmarkStart w:id="28" w:name="_Toc183582211"/>
      <w:bookmarkStart w:id="29" w:name="_Toc217446040"/>
      <w:r>
        <w:rPr>
          <w:rFonts w:asciiTheme="minorEastAsia" w:hAnsiTheme="minorEastAsia" w:eastAsiaTheme="minorEastAsia"/>
          <w:color w:val="000000"/>
          <w:sz w:val="28"/>
          <w:szCs w:val="28"/>
        </w:rPr>
        <w:t>6. 招标文件的澄清</w:t>
      </w:r>
      <w:bookmarkEnd w:id="27"/>
      <w:bookmarkEnd w:id="28"/>
      <w:r>
        <w:rPr>
          <w:rFonts w:asciiTheme="minorEastAsia" w:hAnsiTheme="minorEastAsia" w:eastAsiaTheme="minorEastAsia"/>
          <w:color w:val="000000"/>
          <w:sz w:val="28"/>
          <w:szCs w:val="28"/>
        </w:rPr>
        <w:t>和修改</w:t>
      </w:r>
      <w:bookmarkEnd w:id="29"/>
    </w:p>
    <w:p>
      <w:pPr>
        <w:tabs>
          <w:tab w:val="left" w:pos="7665"/>
        </w:tabs>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6.1 在投标文件递交截止时间前，</w:t>
      </w:r>
      <w:r>
        <w:rPr>
          <w:rFonts w:hint="eastAsia" w:asciiTheme="minorEastAsia" w:hAnsiTheme="minorEastAsia" w:eastAsiaTheme="minorEastAsia"/>
          <w:color w:val="000000"/>
          <w:sz w:val="28"/>
          <w:szCs w:val="28"/>
        </w:rPr>
        <w:t>采购单位</w:t>
      </w:r>
      <w:r>
        <w:rPr>
          <w:rFonts w:asciiTheme="minorEastAsia" w:hAnsiTheme="minorEastAsia" w:eastAsiaTheme="minorEastAsia"/>
          <w:color w:val="000000"/>
          <w:sz w:val="28"/>
          <w:szCs w:val="28"/>
        </w:rPr>
        <w:t>无论出于何种原因，可以对招标文件进行澄清或者修改。</w:t>
      </w:r>
    </w:p>
    <w:p>
      <w:pPr>
        <w:tabs>
          <w:tab w:val="left" w:pos="7665"/>
        </w:tabs>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xml:space="preserve">6.2 </w:t>
      </w:r>
      <w:r>
        <w:rPr>
          <w:rFonts w:hint="eastAsia" w:asciiTheme="minorEastAsia" w:hAnsiTheme="minorEastAsia" w:eastAsiaTheme="minorEastAsia"/>
          <w:color w:val="000000"/>
          <w:sz w:val="28"/>
          <w:szCs w:val="28"/>
        </w:rPr>
        <w:t>采购单位</w:t>
      </w:r>
      <w:r>
        <w:rPr>
          <w:rFonts w:asciiTheme="minorEastAsia" w:hAnsiTheme="minorEastAsia" w:eastAsiaTheme="minorEastAsia"/>
          <w:color w:val="000000"/>
          <w:sz w:val="28"/>
          <w:szCs w:val="28"/>
        </w:rPr>
        <w:t>对已发出的招标公告及招标文件进行澄清或者修改，将在招标文件要求的报名截止时间前2日进行，并以书面形式将澄清或者修改的内容通知所有购买了招标文件的供应商。该澄清或者修改的内容为招标文件的组成部分。</w:t>
      </w:r>
    </w:p>
    <w:p>
      <w:pPr>
        <w:tabs>
          <w:tab w:val="left" w:pos="7665"/>
        </w:tabs>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6.3 投标供应商要求对招标文件进行澄清的，均应在投标文件递交截止日3个工作日前按招标文件中的联系方式，以书面形式通知采购执行机构。</w:t>
      </w:r>
    </w:p>
    <w:p>
      <w:pPr>
        <w:tabs>
          <w:tab w:val="left" w:pos="7665"/>
        </w:tabs>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6.4 在投标文件递交截止时间前，</w:t>
      </w:r>
      <w:r>
        <w:rPr>
          <w:rFonts w:hint="eastAsia" w:asciiTheme="minorEastAsia" w:hAnsiTheme="minorEastAsia" w:eastAsiaTheme="minorEastAsia"/>
          <w:color w:val="000000"/>
          <w:sz w:val="28"/>
          <w:szCs w:val="28"/>
        </w:rPr>
        <w:t>采购单位</w:t>
      </w:r>
      <w:r>
        <w:rPr>
          <w:rFonts w:asciiTheme="minorEastAsia" w:hAnsiTheme="minorEastAsia" w:eastAsiaTheme="minorEastAsia"/>
          <w:color w:val="000000"/>
          <w:sz w:val="28"/>
          <w:szCs w:val="28"/>
        </w:rPr>
        <w:t>可以视采购具体情况，延长投标文件递交截止时间和招标时间，并在招标文件要求提交投标文件的截止时间2个工作日前，将变更时间以书面形式通知所有购买了招标文件的供应商。</w:t>
      </w:r>
    </w:p>
    <w:p>
      <w:pPr>
        <w:pStyle w:val="5"/>
        <w:keepNext w:val="0"/>
        <w:keepLines w:val="0"/>
        <w:spacing w:before="0" w:after="0" w:line="520" w:lineRule="exact"/>
        <w:ind w:firstLine="562" w:firstLineChars="200"/>
        <w:rPr>
          <w:rFonts w:asciiTheme="minorEastAsia" w:hAnsiTheme="minorEastAsia" w:eastAsiaTheme="minorEastAsia"/>
          <w:color w:val="000000"/>
          <w:sz w:val="28"/>
          <w:szCs w:val="28"/>
        </w:rPr>
      </w:pPr>
      <w:bookmarkStart w:id="30" w:name="_Toc217446041"/>
      <w:bookmarkStart w:id="31" w:name="_Toc208848971"/>
      <w:r>
        <w:rPr>
          <w:rFonts w:asciiTheme="minorEastAsia" w:hAnsiTheme="minorEastAsia" w:eastAsiaTheme="minorEastAsia"/>
          <w:color w:val="000000"/>
          <w:sz w:val="28"/>
          <w:szCs w:val="28"/>
        </w:rPr>
        <w:t>7. 答疑会和现场考察</w:t>
      </w:r>
      <w:bookmarkEnd w:id="30"/>
      <w:bookmarkEnd w:id="31"/>
    </w:p>
    <w:p>
      <w:pPr>
        <w:tabs>
          <w:tab w:val="left" w:pos="7665"/>
        </w:tabs>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7.1 根据采购项目和具体情况，</w:t>
      </w:r>
      <w:r>
        <w:rPr>
          <w:rFonts w:hint="eastAsia" w:asciiTheme="minorEastAsia" w:hAnsiTheme="minorEastAsia" w:eastAsiaTheme="minorEastAsia"/>
          <w:color w:val="000000"/>
          <w:sz w:val="28"/>
          <w:szCs w:val="28"/>
        </w:rPr>
        <w:t>采购单位</w:t>
      </w:r>
      <w:r>
        <w:rPr>
          <w:rFonts w:asciiTheme="minorEastAsia" w:hAnsiTheme="minorEastAsia" w:eastAsiaTheme="minorEastAsia"/>
          <w:color w:val="000000"/>
          <w:sz w:val="28"/>
          <w:szCs w:val="28"/>
        </w:rPr>
        <w:t>认为有必要，可以组织召开招标前答疑会或组织投标供应商对项目现场进行考察。答疑会或进行现场考察的时间，采购单位将以书面形式通知所有购买了招标文件的供应商。</w:t>
      </w:r>
    </w:p>
    <w:p>
      <w:pPr>
        <w:tabs>
          <w:tab w:val="left" w:pos="7665"/>
        </w:tabs>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7.2 供应商考察现场所发生的一切费用由供应商自己承担。</w:t>
      </w:r>
    </w:p>
    <w:p>
      <w:pPr>
        <w:pStyle w:val="4"/>
        <w:keepNext w:val="0"/>
        <w:keepLines w:val="0"/>
        <w:spacing w:before="0" w:after="0" w:line="520" w:lineRule="exact"/>
        <w:jc w:val="left"/>
        <w:rPr>
          <w:rFonts w:asciiTheme="minorEastAsia" w:hAnsiTheme="minorEastAsia" w:eastAsiaTheme="minorEastAsia"/>
          <w:bCs w:val="0"/>
          <w:color w:val="000000"/>
          <w:sz w:val="28"/>
          <w:szCs w:val="28"/>
        </w:rPr>
      </w:pPr>
      <w:bookmarkStart w:id="32" w:name="_Toc89075876"/>
      <w:bookmarkStart w:id="33" w:name="_Toc183682351"/>
      <w:bookmarkStart w:id="34" w:name="_Toc183582214"/>
      <w:bookmarkStart w:id="35" w:name="_Toc77400780"/>
      <w:bookmarkStart w:id="36" w:name="_Toc217446042"/>
      <w:r>
        <w:rPr>
          <w:rFonts w:asciiTheme="minorEastAsia" w:hAnsiTheme="minorEastAsia" w:eastAsiaTheme="minorEastAsia"/>
          <w:bCs w:val="0"/>
          <w:color w:val="000000"/>
          <w:sz w:val="28"/>
          <w:szCs w:val="28"/>
        </w:rPr>
        <w:t>六、投标文件</w:t>
      </w:r>
      <w:bookmarkEnd w:id="32"/>
      <w:bookmarkEnd w:id="33"/>
      <w:bookmarkEnd w:id="34"/>
      <w:bookmarkEnd w:id="35"/>
      <w:bookmarkEnd w:id="36"/>
    </w:p>
    <w:p>
      <w:pPr>
        <w:pStyle w:val="5"/>
        <w:keepNext w:val="0"/>
        <w:keepLines w:val="0"/>
        <w:spacing w:before="0" w:after="0" w:line="520" w:lineRule="exact"/>
        <w:ind w:firstLine="562" w:firstLineChars="200"/>
        <w:rPr>
          <w:rFonts w:asciiTheme="minorEastAsia" w:hAnsiTheme="minorEastAsia" w:eastAsiaTheme="minorEastAsia"/>
          <w:bCs w:val="0"/>
          <w:color w:val="000000"/>
          <w:sz w:val="28"/>
          <w:szCs w:val="28"/>
        </w:rPr>
      </w:pPr>
      <w:bookmarkStart w:id="37" w:name="_Toc217446043"/>
      <w:bookmarkStart w:id="38" w:name="_Toc183682352"/>
      <w:bookmarkStart w:id="39" w:name="_Toc183582215"/>
      <w:r>
        <w:rPr>
          <w:rFonts w:asciiTheme="minorEastAsia" w:hAnsiTheme="minorEastAsia" w:eastAsiaTheme="minorEastAsia"/>
          <w:bCs w:val="0"/>
          <w:color w:val="000000"/>
          <w:sz w:val="28"/>
          <w:szCs w:val="28"/>
        </w:rPr>
        <w:t>8．投标文件的语言</w:t>
      </w:r>
      <w:bookmarkEnd w:id="37"/>
      <w:bookmarkEnd w:id="38"/>
      <w:bookmarkEnd w:id="39"/>
    </w:p>
    <w:p>
      <w:pPr>
        <w:tabs>
          <w:tab w:val="left" w:pos="7665"/>
        </w:tabs>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8.1 投标供应商提交的投标文件以及投标供应商与采购单位就有关招标的所有来往书面文件均须使用中文。</w:t>
      </w:r>
    </w:p>
    <w:p>
      <w:pPr>
        <w:tabs>
          <w:tab w:val="left" w:pos="7665"/>
        </w:tabs>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8.2 翻译的中文资料与外文资料如果出现差异和矛盾时，以中文为准。但不能故意错误翻译。</w:t>
      </w:r>
    </w:p>
    <w:p>
      <w:pPr>
        <w:pStyle w:val="5"/>
        <w:keepNext w:val="0"/>
        <w:keepLines w:val="0"/>
        <w:spacing w:before="0" w:after="0" w:line="520" w:lineRule="exact"/>
        <w:ind w:firstLine="562" w:firstLineChars="200"/>
        <w:rPr>
          <w:rFonts w:asciiTheme="minorEastAsia" w:hAnsiTheme="minorEastAsia" w:eastAsiaTheme="minorEastAsia"/>
          <w:color w:val="000000"/>
          <w:sz w:val="28"/>
          <w:szCs w:val="28"/>
        </w:rPr>
      </w:pPr>
      <w:bookmarkStart w:id="40" w:name="_Toc183682353"/>
      <w:bookmarkStart w:id="41" w:name="_Toc217446044"/>
      <w:bookmarkStart w:id="42" w:name="_Toc183582216"/>
      <w:r>
        <w:rPr>
          <w:rFonts w:asciiTheme="minorEastAsia" w:hAnsiTheme="minorEastAsia" w:eastAsiaTheme="minorEastAsia"/>
          <w:color w:val="000000"/>
          <w:sz w:val="28"/>
          <w:szCs w:val="28"/>
        </w:rPr>
        <w:t>9．计量单位</w:t>
      </w:r>
      <w:bookmarkEnd w:id="40"/>
      <w:bookmarkEnd w:id="41"/>
      <w:bookmarkEnd w:id="42"/>
    </w:p>
    <w:p>
      <w:pPr>
        <w:tabs>
          <w:tab w:val="left" w:pos="7665"/>
        </w:tabs>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9.1除技术规格及要求中另有规定外，本采购项目下的投标均采用国家法定的计量单位。</w:t>
      </w:r>
      <w:bookmarkStart w:id="43" w:name="_Toc217446045"/>
    </w:p>
    <w:p>
      <w:pPr>
        <w:pStyle w:val="5"/>
        <w:keepNext w:val="0"/>
        <w:keepLines w:val="0"/>
        <w:spacing w:before="0" w:after="0" w:line="520" w:lineRule="exact"/>
        <w:ind w:firstLine="562"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10. 投标货币</w:t>
      </w:r>
      <w:bookmarkEnd w:id="43"/>
    </w:p>
    <w:p>
      <w:pPr>
        <w:tabs>
          <w:tab w:val="left" w:pos="7665"/>
        </w:tabs>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10.1本次采购项目的投标均以人民币报价。</w:t>
      </w:r>
    </w:p>
    <w:p>
      <w:pPr>
        <w:pStyle w:val="5"/>
        <w:keepNext w:val="0"/>
        <w:keepLines w:val="0"/>
        <w:spacing w:before="0" w:after="0" w:line="520" w:lineRule="exact"/>
        <w:ind w:firstLine="562" w:firstLineChars="200"/>
        <w:rPr>
          <w:rFonts w:asciiTheme="minorEastAsia" w:hAnsiTheme="minorEastAsia" w:eastAsiaTheme="minorEastAsia"/>
          <w:color w:val="000000"/>
          <w:sz w:val="28"/>
          <w:szCs w:val="28"/>
        </w:rPr>
      </w:pPr>
      <w:bookmarkStart w:id="44" w:name="_Toc217446047"/>
      <w:r>
        <w:rPr>
          <w:rFonts w:asciiTheme="minorEastAsia" w:hAnsiTheme="minorEastAsia" w:eastAsiaTheme="minorEastAsia"/>
          <w:color w:val="000000"/>
          <w:sz w:val="28"/>
          <w:szCs w:val="28"/>
        </w:rPr>
        <w:t>11. 知识产权</w:t>
      </w:r>
      <w:bookmarkEnd w:id="44"/>
    </w:p>
    <w:p>
      <w:pPr>
        <w:pStyle w:val="8"/>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11.1 投标供应商应保证在本项目使用的任何产品和服务（包括部分使用）时，不会产生因第三方提出侵犯其专利权、商标权或其它知识产权而引起的法律和经济纠纷，如因专利权、商标权或其它知识产权而引起法律和经济纠纷，由投标供应商承担所有相关责任。</w:t>
      </w:r>
    </w:p>
    <w:p>
      <w:pPr>
        <w:pStyle w:val="8"/>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11.2 采购人享有本项目实施过程中产生的知识成果及知识产权。</w:t>
      </w:r>
    </w:p>
    <w:p>
      <w:pPr>
        <w:pStyle w:val="5"/>
        <w:keepNext w:val="0"/>
        <w:keepLines w:val="0"/>
        <w:spacing w:before="0" w:after="0" w:line="520" w:lineRule="exact"/>
        <w:ind w:firstLine="562" w:firstLineChars="200"/>
        <w:rPr>
          <w:rFonts w:asciiTheme="minorEastAsia" w:hAnsiTheme="minorEastAsia" w:eastAsiaTheme="minorEastAsia"/>
          <w:color w:val="000000"/>
          <w:sz w:val="28"/>
          <w:szCs w:val="28"/>
        </w:rPr>
      </w:pPr>
      <w:bookmarkStart w:id="45" w:name="_Toc183582217"/>
      <w:bookmarkStart w:id="46" w:name="_Toc183682354"/>
      <w:bookmarkStart w:id="47" w:name="_Toc217446048"/>
      <w:bookmarkStart w:id="48" w:name="_Toc183582218"/>
      <w:bookmarkStart w:id="49" w:name="_Toc217446049"/>
      <w:bookmarkStart w:id="50" w:name="_Toc183682355"/>
      <w:r>
        <w:rPr>
          <w:rFonts w:asciiTheme="minorEastAsia" w:hAnsiTheme="minorEastAsia" w:eastAsiaTheme="minorEastAsia"/>
          <w:color w:val="000000"/>
          <w:sz w:val="28"/>
          <w:szCs w:val="28"/>
        </w:rPr>
        <w:t>12、投标文件的组成</w:t>
      </w:r>
    </w:p>
    <w:p>
      <w:pPr>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供应商应按照招标文件的规定和要求编制投标文件。供应商拟在成交后将成交项目的非主体、非关键性工作交由他人完成的，应当在投标文件中载明。供应商编写的投标文件应包括下列部分：</w:t>
      </w:r>
    </w:p>
    <w:p>
      <w:pPr>
        <w:spacing w:line="520" w:lineRule="exact"/>
        <w:ind w:firstLine="562" w:firstLineChars="200"/>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t>12.1 资格性投标文件：</w:t>
      </w:r>
    </w:p>
    <w:p>
      <w:pPr>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12.1.1应当提供的供应商和报价产品资格、资质性及其他类似效力要求的相关证明材料</w:t>
      </w:r>
    </w:p>
    <w:p>
      <w:pPr>
        <w:numPr>
          <w:ilvl w:val="0"/>
          <w:numId w:val="2"/>
        </w:numPr>
        <w:spacing w:line="520" w:lineRule="exac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资格性投标声明；</w:t>
      </w:r>
    </w:p>
    <w:p>
      <w:pPr>
        <w:numPr>
          <w:ilvl w:val="0"/>
          <w:numId w:val="3"/>
        </w:numPr>
        <w:spacing w:line="520" w:lineRule="exac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营业执照副本复印件加盖报价单位鲜章（营业执照经营范围需包含本次采购内容）；</w:t>
      </w:r>
    </w:p>
    <w:p>
      <w:pPr>
        <w:numPr>
          <w:ilvl w:val="0"/>
          <w:numId w:val="3"/>
        </w:numPr>
        <w:spacing w:line="520" w:lineRule="exac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法定代表人或负责人授权书原件并加盖公司鲜章；</w:t>
      </w:r>
    </w:p>
    <w:p>
      <w:pPr>
        <w:numPr>
          <w:ilvl w:val="0"/>
          <w:numId w:val="3"/>
        </w:numPr>
        <w:spacing w:line="520" w:lineRule="exac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法定代表人或负责人和授权代表身份证明；</w:t>
      </w:r>
    </w:p>
    <w:p>
      <w:pPr>
        <w:spacing w:line="520" w:lineRule="exact"/>
        <w:ind w:firstLine="425" w:firstLineChars="152"/>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12.2 服务性投标文件：</w:t>
      </w:r>
    </w:p>
    <w:p>
      <w:pPr>
        <w:spacing w:line="520" w:lineRule="exact"/>
        <w:ind w:firstLine="425" w:firstLineChars="152"/>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12.2.1 报价部分：</w:t>
      </w:r>
    </w:p>
    <w:p>
      <w:pPr>
        <w:spacing w:line="520" w:lineRule="exact"/>
        <w:ind w:firstLine="425" w:firstLineChars="152"/>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（1）供应商的报价是供应商投标招标项目要求的全部工作内容的价格体现，包括供应商完成本项目所需的一切费用。</w:t>
      </w:r>
    </w:p>
    <w:p>
      <w:pPr>
        <w:spacing w:line="520" w:lineRule="exact"/>
        <w:ind w:firstLine="425" w:firstLineChars="152"/>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（2）供应商本项目只允许有一个报价，任何有选择或可调整的报价将不予接受，并按无效报价处理。</w:t>
      </w:r>
    </w:p>
    <w:p>
      <w:pPr>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12.2.2  商务部分。供应商按照招标文件要求提供的有关证明材料及优惠承诺。包括以下内容：</w:t>
      </w:r>
    </w:p>
    <w:p>
      <w:pPr>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（1）投标供应商基本情况表；</w:t>
      </w:r>
    </w:p>
    <w:p>
      <w:pPr>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（2）其他供应商认为需要提供的文件和资料。</w:t>
      </w:r>
    </w:p>
    <w:bookmarkEnd w:id="45"/>
    <w:bookmarkEnd w:id="46"/>
    <w:bookmarkEnd w:id="47"/>
    <w:p>
      <w:pPr>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12.3其他部分。供应商按照招标文件要求作出的其他应答和承诺。</w:t>
      </w:r>
    </w:p>
    <w:p>
      <w:pPr>
        <w:pStyle w:val="5"/>
        <w:keepNext w:val="0"/>
        <w:keepLines w:val="0"/>
        <w:spacing w:before="0" w:after="0" w:line="520" w:lineRule="exact"/>
        <w:ind w:firstLine="562"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13．投标文件格式</w:t>
      </w:r>
      <w:bookmarkEnd w:id="48"/>
      <w:bookmarkEnd w:id="49"/>
      <w:bookmarkEnd w:id="50"/>
      <w:r>
        <w:rPr>
          <w:rFonts w:asciiTheme="minorEastAsia" w:hAnsiTheme="minorEastAsia" w:eastAsiaTheme="minorEastAsia"/>
          <w:color w:val="000000"/>
          <w:sz w:val="28"/>
          <w:szCs w:val="28"/>
        </w:rPr>
        <w:tab/>
      </w:r>
    </w:p>
    <w:p>
      <w:pPr>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13.1 投标供应商应严格按照招标文件第六章中提供的“文件格式”填写相关内容。除明确允许投标供应商可以自行编写的外，投标供应商不得以“文件格式”规定之外的方式填写相关内容。</w:t>
      </w:r>
    </w:p>
    <w:p>
      <w:pPr>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13.2 对于没有格式要求的投标供应商人自行编写。</w:t>
      </w:r>
    </w:p>
    <w:p>
      <w:pPr>
        <w:pStyle w:val="5"/>
        <w:keepNext w:val="0"/>
        <w:keepLines w:val="0"/>
        <w:spacing w:before="0" w:after="0" w:line="520" w:lineRule="exact"/>
        <w:ind w:firstLine="562" w:firstLineChars="200"/>
        <w:rPr>
          <w:rFonts w:asciiTheme="minorEastAsia" w:hAnsiTheme="minorEastAsia" w:eastAsiaTheme="minorEastAsia"/>
          <w:color w:val="000000"/>
          <w:sz w:val="28"/>
          <w:szCs w:val="28"/>
        </w:rPr>
      </w:pPr>
      <w:bookmarkStart w:id="51" w:name="_Toc183582224"/>
      <w:bookmarkStart w:id="52" w:name="_Toc183682361"/>
      <w:bookmarkStart w:id="53" w:name="_Toc217446051"/>
      <w:r>
        <w:rPr>
          <w:rFonts w:asciiTheme="minorEastAsia" w:hAnsiTheme="minorEastAsia" w:eastAsiaTheme="minorEastAsia"/>
          <w:color w:val="000000"/>
          <w:sz w:val="28"/>
          <w:szCs w:val="28"/>
        </w:rPr>
        <w:t>14．</w:t>
      </w:r>
      <w:r>
        <w:rPr>
          <w:rFonts w:hint="eastAsia" w:asciiTheme="minorEastAsia" w:hAnsiTheme="minorEastAsia" w:eastAsiaTheme="minorEastAsia"/>
          <w:color w:val="000000"/>
          <w:sz w:val="28"/>
          <w:szCs w:val="28"/>
        </w:rPr>
        <w:t>投标</w:t>
      </w:r>
      <w:r>
        <w:rPr>
          <w:rFonts w:asciiTheme="minorEastAsia" w:hAnsiTheme="minorEastAsia" w:eastAsiaTheme="minorEastAsia"/>
          <w:color w:val="000000"/>
          <w:sz w:val="28"/>
          <w:szCs w:val="28"/>
        </w:rPr>
        <w:t>有效期</w:t>
      </w:r>
      <w:bookmarkEnd w:id="51"/>
      <w:bookmarkEnd w:id="52"/>
      <w:bookmarkEnd w:id="53"/>
    </w:p>
    <w:p>
      <w:pPr>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14.1</w:t>
      </w:r>
      <w:r>
        <w:rPr>
          <w:rFonts w:hint="eastAsia" w:asciiTheme="minorEastAsia" w:hAnsiTheme="minorEastAsia" w:eastAsiaTheme="minorEastAsia"/>
          <w:color w:val="000000"/>
          <w:sz w:val="28"/>
          <w:szCs w:val="28"/>
        </w:rPr>
        <w:t>投标</w:t>
      </w:r>
      <w:r>
        <w:rPr>
          <w:rFonts w:asciiTheme="minorEastAsia" w:hAnsiTheme="minorEastAsia" w:eastAsiaTheme="minorEastAsia"/>
          <w:color w:val="000000"/>
          <w:sz w:val="28"/>
          <w:szCs w:val="28"/>
        </w:rPr>
        <w:t>有效期为投标文件递交截止时间后</w:t>
      </w:r>
      <w:r>
        <w:rPr>
          <w:rFonts w:hint="eastAsia" w:asciiTheme="minorEastAsia" w:hAnsiTheme="minorEastAsia" w:eastAsiaTheme="minorEastAsia"/>
          <w:color w:val="000000"/>
          <w:sz w:val="28"/>
          <w:szCs w:val="28"/>
          <w:lang w:val="en-US" w:eastAsia="zh-CN"/>
        </w:rPr>
        <w:t>6</w:t>
      </w:r>
      <w:r>
        <w:rPr>
          <w:rFonts w:asciiTheme="minorEastAsia" w:hAnsiTheme="minorEastAsia" w:eastAsiaTheme="minorEastAsia"/>
          <w:color w:val="000000"/>
          <w:sz w:val="28"/>
          <w:szCs w:val="28"/>
        </w:rPr>
        <w:t>0天。</w:t>
      </w:r>
      <w:r>
        <w:rPr>
          <w:rFonts w:hint="eastAsia" w:asciiTheme="minorEastAsia" w:hAnsiTheme="minorEastAsia" w:eastAsiaTheme="minorEastAsia"/>
          <w:color w:val="000000"/>
          <w:sz w:val="28"/>
          <w:szCs w:val="28"/>
        </w:rPr>
        <w:t>投标</w:t>
      </w:r>
      <w:r>
        <w:rPr>
          <w:rFonts w:asciiTheme="minorEastAsia" w:hAnsiTheme="minorEastAsia" w:eastAsiaTheme="minorEastAsia"/>
          <w:color w:val="000000"/>
          <w:sz w:val="28"/>
          <w:szCs w:val="28"/>
        </w:rPr>
        <w:t>有效期短于此规定期限的投标文件，将被拒绝。</w:t>
      </w:r>
    </w:p>
    <w:p>
      <w:pPr>
        <w:pStyle w:val="5"/>
        <w:keepNext w:val="0"/>
        <w:keepLines w:val="0"/>
        <w:spacing w:before="0" w:after="0" w:line="520" w:lineRule="exact"/>
        <w:ind w:firstLine="562" w:firstLineChars="200"/>
        <w:rPr>
          <w:rFonts w:asciiTheme="minorEastAsia" w:hAnsiTheme="minorEastAsia" w:eastAsiaTheme="minorEastAsia"/>
          <w:color w:val="000000"/>
          <w:sz w:val="28"/>
          <w:szCs w:val="28"/>
        </w:rPr>
      </w:pPr>
      <w:bookmarkStart w:id="54" w:name="_Toc183682362"/>
      <w:bookmarkStart w:id="55" w:name="_Toc183582225"/>
      <w:bookmarkStart w:id="56" w:name="_Toc217446052"/>
      <w:bookmarkStart w:id="57" w:name="_Toc183582227"/>
      <w:bookmarkStart w:id="58" w:name="_Toc183682364"/>
      <w:bookmarkStart w:id="59" w:name="_Toc217446054"/>
      <w:r>
        <w:rPr>
          <w:rFonts w:asciiTheme="minorEastAsia" w:hAnsiTheme="minorEastAsia" w:eastAsiaTheme="minorEastAsia"/>
          <w:color w:val="000000"/>
          <w:sz w:val="28"/>
          <w:szCs w:val="28"/>
        </w:rPr>
        <w:t>15．投标文件的印制和签署</w:t>
      </w:r>
      <w:bookmarkEnd w:id="54"/>
      <w:bookmarkEnd w:id="55"/>
      <w:bookmarkEnd w:id="56"/>
    </w:p>
    <w:p>
      <w:pPr>
        <w:spacing w:line="520" w:lineRule="exact"/>
        <w:ind w:firstLine="560" w:firstLineChars="200"/>
        <w:rPr>
          <w:rFonts w:asciiTheme="minorEastAsia" w:hAnsiTheme="minorEastAsia" w:eastAsiaTheme="minorEastAsia"/>
          <w:color w:val="000000"/>
          <w:sz w:val="28"/>
          <w:szCs w:val="28"/>
        </w:rPr>
      </w:pPr>
      <w:bookmarkStart w:id="60" w:name="_Toc183582226"/>
      <w:bookmarkStart w:id="61" w:name="_Toc77400781"/>
      <w:bookmarkStart w:id="62" w:name="_Toc217446053"/>
      <w:bookmarkStart w:id="63" w:name="_Toc183682363"/>
      <w:bookmarkStart w:id="64" w:name="_Toc89075877"/>
      <w:r>
        <w:rPr>
          <w:rFonts w:asciiTheme="minorEastAsia" w:hAnsiTheme="minorEastAsia" w:eastAsiaTheme="minorEastAsia"/>
          <w:color w:val="000000"/>
          <w:sz w:val="28"/>
          <w:szCs w:val="28"/>
        </w:rPr>
        <w:t>15.1供应商应当准备投标文件正本1份副本</w:t>
      </w:r>
      <w:r>
        <w:rPr>
          <w:rFonts w:hint="eastAsia" w:asciiTheme="minorEastAsia" w:hAnsiTheme="minorEastAsia" w:eastAsiaTheme="minorEastAsia"/>
          <w:color w:val="000000"/>
          <w:sz w:val="28"/>
          <w:szCs w:val="28"/>
          <w:lang w:val="en-US" w:eastAsia="zh-CN"/>
        </w:rPr>
        <w:t>2</w:t>
      </w:r>
      <w:r>
        <w:rPr>
          <w:rFonts w:asciiTheme="minorEastAsia" w:hAnsiTheme="minorEastAsia" w:eastAsiaTheme="minorEastAsia"/>
          <w:color w:val="000000"/>
          <w:sz w:val="28"/>
          <w:szCs w:val="28"/>
        </w:rPr>
        <w:t>份以及用于唱标单独提交的“报价一览表”1份。</w:t>
      </w:r>
    </w:p>
    <w:p>
      <w:pPr>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15.2 投标文件均需打印，并由供应商的法定代表人或其授权代表在规定签章处签字或盖章。</w:t>
      </w:r>
    </w:p>
    <w:p>
      <w:pPr>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15.3 投标文件的打印和书写应清楚工整，任何行间插字、涂改或增删，必须由供应商的法定代表人或其授权代表签字或盖个人印鉴。字迹潦草、表达不清或可能导致非唯一理解的投标文件可能视为无效。</w:t>
      </w:r>
    </w:p>
    <w:p>
      <w:pPr>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15.4 投标文件内的投标日期必须与开标日期一致，否则视为无效投标。</w:t>
      </w:r>
    </w:p>
    <w:p>
      <w:pPr>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15.5 投标文件应根据招标文件的要求制作，签署、盖章和内容应完整。</w:t>
      </w:r>
    </w:p>
    <w:p>
      <w:pPr>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15.6 投标文件统一用A4幅面纸印制。</w:t>
      </w:r>
    </w:p>
    <w:bookmarkEnd w:id="60"/>
    <w:bookmarkEnd w:id="61"/>
    <w:bookmarkEnd w:id="62"/>
    <w:bookmarkEnd w:id="63"/>
    <w:bookmarkEnd w:id="64"/>
    <w:p>
      <w:pPr>
        <w:pStyle w:val="5"/>
        <w:keepNext w:val="0"/>
        <w:keepLines w:val="0"/>
        <w:spacing w:before="0" w:after="0" w:line="520" w:lineRule="exact"/>
        <w:ind w:firstLine="562"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16．投标文件的</w:t>
      </w:r>
      <w:bookmarkEnd w:id="57"/>
      <w:bookmarkEnd w:id="58"/>
      <w:r>
        <w:rPr>
          <w:rFonts w:asciiTheme="minorEastAsia" w:hAnsiTheme="minorEastAsia" w:eastAsiaTheme="minorEastAsia"/>
          <w:color w:val="000000"/>
          <w:sz w:val="28"/>
          <w:szCs w:val="28"/>
        </w:rPr>
        <w:t>递交</w:t>
      </w:r>
      <w:bookmarkEnd w:id="59"/>
    </w:p>
    <w:p>
      <w:pPr>
        <w:tabs>
          <w:tab w:val="left" w:pos="1095"/>
        </w:tabs>
        <w:spacing w:line="520" w:lineRule="exact"/>
        <w:ind w:firstLine="537" w:firstLineChars="192"/>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16.1 投标供应商应在投标文件规定的相应文件递交截止时间前，将投标文件送达投标地点。投标文件递交截止时间以后送达的投标文件将被拒绝。</w:t>
      </w:r>
    </w:p>
    <w:p>
      <w:pPr>
        <w:pStyle w:val="7"/>
        <w:spacing w:line="520" w:lineRule="exact"/>
        <w:ind w:firstLine="56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16.2 本次招标不接受邮寄的投标文件。</w:t>
      </w:r>
    </w:p>
    <w:p>
      <w:pPr>
        <w:pStyle w:val="7"/>
        <w:spacing w:line="520" w:lineRule="exact"/>
        <w:ind w:firstLine="56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16.3 未通过资格审查的投标供应商的投标文件不予退还。</w:t>
      </w:r>
    </w:p>
    <w:p>
      <w:pPr>
        <w:pStyle w:val="5"/>
        <w:keepNext w:val="0"/>
        <w:keepLines w:val="0"/>
        <w:spacing w:before="0" w:after="0" w:line="520" w:lineRule="exact"/>
        <w:ind w:firstLine="562" w:firstLineChars="200"/>
        <w:rPr>
          <w:rFonts w:asciiTheme="minorEastAsia" w:hAnsiTheme="minorEastAsia" w:eastAsiaTheme="minorEastAsia"/>
          <w:color w:val="000000"/>
          <w:sz w:val="28"/>
          <w:szCs w:val="28"/>
        </w:rPr>
      </w:pPr>
      <w:bookmarkStart w:id="65" w:name="_Toc183582228"/>
      <w:bookmarkStart w:id="66" w:name="_Toc183682365"/>
      <w:bookmarkStart w:id="67" w:name="_Toc217446055"/>
      <w:r>
        <w:rPr>
          <w:rFonts w:asciiTheme="minorEastAsia" w:hAnsiTheme="minorEastAsia" w:eastAsiaTheme="minorEastAsia"/>
          <w:color w:val="000000"/>
          <w:sz w:val="28"/>
          <w:szCs w:val="28"/>
        </w:rPr>
        <w:t>17．投标文件的修改和撤</w:t>
      </w:r>
      <w:bookmarkEnd w:id="65"/>
      <w:bookmarkEnd w:id="66"/>
      <w:r>
        <w:rPr>
          <w:rFonts w:asciiTheme="minorEastAsia" w:hAnsiTheme="minorEastAsia" w:eastAsiaTheme="minorEastAsia"/>
          <w:color w:val="000000"/>
          <w:sz w:val="28"/>
          <w:szCs w:val="28"/>
        </w:rPr>
        <w:t>回</w:t>
      </w:r>
      <w:bookmarkEnd w:id="67"/>
    </w:p>
    <w:p>
      <w:pPr>
        <w:spacing w:line="520" w:lineRule="exact"/>
        <w:ind w:firstLine="548" w:firstLineChars="196"/>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17.1 投标供应商在递交了投标文件后，可以修改或撤回其投标文件，但必须在规定的投标文件递交截止时间前，以书面形式通知</w:t>
      </w:r>
      <w:r>
        <w:rPr>
          <w:rFonts w:hint="eastAsia" w:asciiTheme="minorEastAsia" w:hAnsiTheme="minorEastAsia" w:eastAsiaTheme="minorEastAsia"/>
          <w:color w:val="000000"/>
          <w:sz w:val="28"/>
          <w:szCs w:val="28"/>
        </w:rPr>
        <w:t>采购单位</w:t>
      </w:r>
      <w:r>
        <w:rPr>
          <w:rFonts w:asciiTheme="minorEastAsia" w:hAnsiTheme="minorEastAsia" w:eastAsiaTheme="minorEastAsia"/>
          <w:color w:val="000000"/>
          <w:sz w:val="28"/>
          <w:szCs w:val="28"/>
        </w:rPr>
        <w:t>。</w:t>
      </w:r>
    </w:p>
    <w:p>
      <w:pPr>
        <w:spacing w:line="520" w:lineRule="exact"/>
        <w:ind w:firstLine="548" w:firstLineChars="196"/>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17.2投标供应商的修改书或撤回通知书，应由其法定代表人或授权代表签署并盖单位印章。</w:t>
      </w:r>
    </w:p>
    <w:p>
      <w:pPr>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17.3 在投标文件递交截止时间之后，投标供应商不得对其递交的投标文件做任何修改或撤回投标文件。</w:t>
      </w:r>
    </w:p>
    <w:p>
      <w:pPr>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17.4 投标文件中如果出现计算上或累加上的算术错误，可按以下原则进行修改：</w:t>
      </w:r>
    </w:p>
    <w:p>
      <w:pPr>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17.4.1用数字表示的金额和用文字表示的金额不一致，应以文字表示的金额为准。</w:t>
      </w:r>
    </w:p>
    <w:p>
      <w:pPr>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17.4.2单价和数量的乘积与总价不一致时，以单价为准，并修正总价。</w:t>
      </w:r>
    </w:p>
    <w:p>
      <w:pPr>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17.4.3单价金额小数点有明显错误的，以总价为准，修正单价。</w:t>
      </w:r>
    </w:p>
    <w:p>
      <w:pPr>
        <w:spacing w:line="520" w:lineRule="exact"/>
        <w:ind w:firstLine="482"/>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按上述修正错误的方法调整的报价应对投标供应商具有约束力。如果投标供应商不接受修正后的价格，其招标将被拒绝。</w:t>
      </w:r>
    </w:p>
    <w:p>
      <w:pPr>
        <w:pStyle w:val="4"/>
        <w:keepNext w:val="0"/>
        <w:keepLines w:val="0"/>
        <w:spacing w:before="0" w:after="0" w:line="520" w:lineRule="exact"/>
        <w:jc w:val="left"/>
        <w:rPr>
          <w:rFonts w:asciiTheme="minorEastAsia" w:hAnsiTheme="minorEastAsia" w:eastAsiaTheme="minorEastAsia"/>
          <w:bCs w:val="0"/>
          <w:color w:val="000000"/>
          <w:sz w:val="28"/>
          <w:szCs w:val="28"/>
        </w:rPr>
      </w:pPr>
      <w:r>
        <w:rPr>
          <w:rFonts w:asciiTheme="minorEastAsia" w:hAnsiTheme="minorEastAsia" w:eastAsiaTheme="minorEastAsia"/>
          <w:bCs w:val="0"/>
          <w:color w:val="000000"/>
          <w:sz w:val="28"/>
          <w:szCs w:val="28"/>
        </w:rPr>
        <w:t>七、确定参加投标的供应商数量</w:t>
      </w:r>
    </w:p>
    <w:p>
      <w:pPr>
        <w:pStyle w:val="5"/>
        <w:keepNext w:val="0"/>
        <w:keepLines w:val="0"/>
        <w:spacing w:before="0" w:after="0"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b w:val="0"/>
          <w:bCs w:val="0"/>
          <w:color w:val="000000"/>
          <w:sz w:val="28"/>
          <w:szCs w:val="28"/>
        </w:rPr>
        <w:t>18.1本次招标采购项目应不少于三家的供应商参与投标。</w:t>
      </w:r>
    </w:p>
    <w:p>
      <w:pPr>
        <w:pStyle w:val="4"/>
        <w:keepNext w:val="0"/>
        <w:keepLines w:val="0"/>
        <w:spacing w:before="0" w:after="0" w:line="520" w:lineRule="exact"/>
        <w:jc w:val="left"/>
        <w:rPr>
          <w:rFonts w:asciiTheme="minorEastAsia" w:hAnsiTheme="minorEastAsia" w:eastAsiaTheme="minorEastAsia"/>
          <w:bCs w:val="0"/>
          <w:color w:val="000000"/>
          <w:sz w:val="28"/>
          <w:szCs w:val="28"/>
        </w:rPr>
      </w:pPr>
      <w:r>
        <w:rPr>
          <w:rFonts w:asciiTheme="minorEastAsia" w:hAnsiTheme="minorEastAsia" w:eastAsiaTheme="minorEastAsia"/>
          <w:bCs w:val="0"/>
          <w:color w:val="000000"/>
          <w:sz w:val="28"/>
          <w:szCs w:val="28"/>
        </w:rPr>
        <w:t>八、招标工作纪律和注意事项</w:t>
      </w:r>
    </w:p>
    <w:p>
      <w:pPr>
        <w:spacing w:line="520" w:lineRule="exact"/>
        <w:ind w:firstLine="480"/>
        <w:rPr>
          <w:rFonts w:asciiTheme="minorEastAsia" w:hAnsiTheme="minorEastAsia" w:eastAsiaTheme="minorEastAsia"/>
          <w:bCs/>
          <w:color w:val="000000"/>
          <w:sz w:val="28"/>
          <w:szCs w:val="28"/>
        </w:rPr>
      </w:pPr>
      <w:r>
        <w:rPr>
          <w:rFonts w:asciiTheme="minorEastAsia" w:hAnsiTheme="minorEastAsia" w:eastAsiaTheme="minorEastAsia"/>
          <w:bCs/>
          <w:color w:val="000000"/>
          <w:sz w:val="28"/>
          <w:szCs w:val="28"/>
        </w:rPr>
        <w:t>19.投标供应商参加投标采购活动不得有下列情形：</w:t>
      </w:r>
    </w:p>
    <w:p>
      <w:pPr>
        <w:spacing w:line="520" w:lineRule="exact"/>
        <w:ind w:firstLine="537" w:firstLineChars="192"/>
        <w:rPr>
          <w:rFonts w:asciiTheme="minorEastAsia" w:hAnsiTheme="minorEastAsia" w:eastAsiaTheme="minorEastAsia"/>
          <w:bCs/>
          <w:color w:val="000000"/>
          <w:sz w:val="28"/>
          <w:szCs w:val="28"/>
        </w:rPr>
      </w:pPr>
      <w:r>
        <w:rPr>
          <w:rFonts w:asciiTheme="minorEastAsia" w:hAnsiTheme="minorEastAsia" w:eastAsiaTheme="minorEastAsia"/>
          <w:bCs/>
          <w:color w:val="000000"/>
          <w:sz w:val="28"/>
          <w:szCs w:val="28"/>
        </w:rPr>
        <w:t>19.1提供虚假材料谋取成交；</w:t>
      </w:r>
    </w:p>
    <w:p>
      <w:pPr>
        <w:spacing w:line="520" w:lineRule="exact"/>
        <w:ind w:firstLine="537" w:firstLineChars="192"/>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19.2采取不正当手段诋毁、排挤其他投标供应商；</w:t>
      </w:r>
    </w:p>
    <w:p>
      <w:pPr>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19.3与采购单位、其他投标供应商恶意串通；</w:t>
      </w:r>
    </w:p>
    <w:p>
      <w:pPr>
        <w:pStyle w:val="7"/>
        <w:spacing w:line="520" w:lineRule="exact"/>
        <w:ind w:firstLine="56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19.4向采购单位、招标小组成员行贿或者提供其他不正当利益；</w:t>
      </w:r>
    </w:p>
    <w:p>
      <w:pPr>
        <w:pStyle w:val="7"/>
        <w:spacing w:line="520" w:lineRule="exact"/>
        <w:ind w:firstLine="56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19.5在招标采购过程中与采购单位进行协商招标；</w:t>
      </w:r>
    </w:p>
    <w:p>
      <w:pPr>
        <w:pStyle w:val="7"/>
        <w:spacing w:line="520" w:lineRule="exact"/>
        <w:ind w:firstLine="56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19.6拒绝有关部门的监督检查或者向监督检查部门提供虚假情况。</w:t>
      </w:r>
    </w:p>
    <w:p>
      <w:pPr>
        <w:spacing w:line="52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有上述情形之一的投标供应商，属于不合格投标供应商，其招标或成交资格将被取消。</w:t>
      </w:r>
    </w:p>
    <w:p>
      <w:pPr>
        <w:pStyle w:val="4"/>
        <w:keepNext w:val="0"/>
        <w:keepLines w:val="0"/>
        <w:spacing w:before="0" w:after="0" w:line="520" w:lineRule="exact"/>
        <w:jc w:val="left"/>
        <w:rPr>
          <w:rFonts w:asciiTheme="minorEastAsia" w:hAnsiTheme="minorEastAsia" w:eastAsiaTheme="minorEastAsia"/>
          <w:bCs w:val="0"/>
          <w:color w:val="000000"/>
          <w:sz w:val="28"/>
          <w:szCs w:val="28"/>
        </w:rPr>
      </w:pPr>
      <w:r>
        <w:rPr>
          <w:rFonts w:asciiTheme="minorEastAsia" w:hAnsiTheme="minorEastAsia" w:eastAsiaTheme="minorEastAsia"/>
          <w:bCs w:val="0"/>
          <w:color w:val="000000"/>
          <w:sz w:val="28"/>
          <w:szCs w:val="28"/>
        </w:rPr>
        <w:t>九、签订及履行合同和验收</w:t>
      </w:r>
    </w:p>
    <w:p>
      <w:pPr>
        <w:pStyle w:val="5"/>
        <w:keepNext w:val="0"/>
        <w:keepLines w:val="0"/>
        <w:spacing w:before="0" w:after="0" w:line="520" w:lineRule="exact"/>
        <w:ind w:firstLine="562"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20.签订合同</w:t>
      </w:r>
    </w:p>
    <w:p>
      <w:pPr>
        <w:spacing w:line="520" w:lineRule="exact"/>
        <w:ind w:firstLine="628"/>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20.1 成交供应商在收到采购执行机构发出的《中标通知书》后，应在规定的时间内按照招标文件、投标文件以及招标过程中确定的事项与采购人签订采购合同。</w:t>
      </w:r>
    </w:p>
    <w:p>
      <w:pPr>
        <w:spacing w:line="520" w:lineRule="exact"/>
        <w:ind w:firstLine="628"/>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由于成交供应商的原因逾期未与采购人签订采购合同的，将视为放弃成交，取消其成交资格并将按相关规定进行处理。</w:t>
      </w:r>
    </w:p>
    <w:p>
      <w:pPr>
        <w:spacing w:line="520" w:lineRule="exact"/>
        <w:ind w:firstLine="628"/>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20.2采购人因客观情况不能在规定时间内签订采购合同的，应当向各方当事人说明情况，采购人无正当理由拒绝在规定时间内签订采购合同的，成交供应商可以向有关部门反映。</w:t>
      </w:r>
    </w:p>
    <w:p>
      <w:pPr>
        <w:spacing w:line="520" w:lineRule="exact"/>
        <w:ind w:firstLine="628"/>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20.3采购人和成交供应商除应当对规定的采购合同必备条款进行约定以外，还应当对供应商提供的货物、工程和服务的名称、数量、单价和总价、规格和型号、主要技术参数和配置清单、履约时间和地点、验收时间和地点、验收标准和清单、付款时间和方式以及其他实质性内容事项进行明确约定，并将这些约定内容事项所涉及合同当事人之间的权利义务在采购合同中充分体现。</w:t>
      </w:r>
    </w:p>
    <w:p>
      <w:pPr>
        <w:spacing w:line="520" w:lineRule="exact"/>
        <w:ind w:firstLine="628"/>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采购人和成交供应商之间约定的权利义务，不得改变招标文件的规定要求、投标文件和招标过程中的投标承诺范围。</w:t>
      </w:r>
    </w:p>
    <w:p>
      <w:pPr>
        <w:spacing w:line="520" w:lineRule="exact"/>
        <w:ind w:firstLine="628"/>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20.4成交供应商因不可抗力原因不能履行采购合同或放弃成交的，采购人可以与排在成交供应商之后第一位的成交候选人签订采购合同，以此类推。</w:t>
      </w:r>
    </w:p>
    <w:p>
      <w:pPr>
        <w:pStyle w:val="5"/>
        <w:keepNext w:val="0"/>
        <w:keepLines w:val="0"/>
        <w:spacing w:before="0" w:after="0" w:line="520" w:lineRule="exact"/>
        <w:ind w:firstLine="562"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21.采购人增加合同标的权利</w:t>
      </w:r>
    </w:p>
    <w:p>
      <w:pPr>
        <w:spacing w:line="520" w:lineRule="exact"/>
        <w:ind w:firstLine="495"/>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采购合同履行过程中，采购人需要追加与合同标的相同的货物或者服务的，在不改变合同其他条款的前提下，可以与成交供应商协商签订补充合同，但所有补充合同的采购金额不得超过原合同采购金额的10%。</w:t>
      </w:r>
    </w:p>
    <w:p>
      <w:pPr>
        <w:pStyle w:val="5"/>
        <w:keepNext w:val="0"/>
        <w:keepLines w:val="0"/>
        <w:spacing w:before="0" w:after="0" w:line="520" w:lineRule="exact"/>
        <w:ind w:firstLine="562"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22.履行合同</w:t>
      </w:r>
    </w:p>
    <w:p>
      <w:pPr>
        <w:spacing w:line="520" w:lineRule="exact"/>
        <w:ind w:firstLine="565" w:firstLineChars="202"/>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22.1成交供应商与采购人签订合同后，合同双方应严格执行合同条款，履行合同规定的义务，保证合同的顺利完成。</w:t>
      </w:r>
    </w:p>
    <w:p>
      <w:pPr>
        <w:spacing w:line="520" w:lineRule="exact"/>
        <w:ind w:firstLine="565" w:firstLineChars="202"/>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22.2在合同履行过程中，如发生合同纠纷，合同双方应按照《合同法》的有关规定进行处理。</w:t>
      </w:r>
    </w:p>
    <w:p>
      <w:pPr>
        <w:pStyle w:val="4"/>
        <w:keepNext w:val="0"/>
        <w:keepLines w:val="0"/>
        <w:spacing w:before="0" w:after="0" w:line="520" w:lineRule="exact"/>
        <w:jc w:val="left"/>
        <w:rPr>
          <w:rFonts w:asciiTheme="minorEastAsia" w:hAnsiTheme="minorEastAsia" w:eastAsiaTheme="minorEastAsia"/>
          <w:bCs w:val="0"/>
          <w:color w:val="000000"/>
          <w:sz w:val="28"/>
          <w:szCs w:val="28"/>
        </w:rPr>
      </w:pPr>
      <w:r>
        <w:rPr>
          <w:rFonts w:asciiTheme="minorEastAsia" w:hAnsiTheme="minorEastAsia" w:eastAsiaTheme="minorEastAsia"/>
          <w:bCs w:val="0"/>
          <w:color w:val="000000"/>
          <w:sz w:val="28"/>
          <w:szCs w:val="28"/>
        </w:rPr>
        <w:t>十、支付货款</w:t>
      </w:r>
    </w:p>
    <w:p>
      <w:pPr>
        <w:pStyle w:val="5"/>
        <w:keepNext w:val="0"/>
        <w:keepLines w:val="0"/>
        <w:spacing w:before="0" w:after="0" w:line="520" w:lineRule="exact"/>
        <w:ind w:firstLine="560" w:firstLineChars="200"/>
        <w:rPr>
          <w:rFonts w:asciiTheme="minorEastAsia" w:hAnsiTheme="minorEastAsia" w:eastAsiaTheme="minorEastAsia"/>
          <w:b w:val="0"/>
          <w:color w:val="000000"/>
          <w:sz w:val="28"/>
          <w:szCs w:val="28"/>
        </w:rPr>
      </w:pPr>
      <w:r>
        <w:rPr>
          <w:rFonts w:asciiTheme="minorEastAsia" w:hAnsiTheme="minorEastAsia" w:eastAsiaTheme="minorEastAsia"/>
          <w:b w:val="0"/>
          <w:color w:val="000000"/>
          <w:sz w:val="28"/>
          <w:szCs w:val="28"/>
        </w:rPr>
        <w:t>2</w:t>
      </w:r>
      <w:r>
        <w:rPr>
          <w:rFonts w:hint="eastAsia" w:asciiTheme="minorEastAsia" w:hAnsiTheme="minorEastAsia" w:eastAsiaTheme="minorEastAsia"/>
          <w:b w:val="0"/>
          <w:color w:val="000000"/>
          <w:sz w:val="28"/>
          <w:szCs w:val="28"/>
        </w:rPr>
        <w:t>3</w:t>
      </w:r>
      <w:r>
        <w:rPr>
          <w:rFonts w:asciiTheme="minorEastAsia" w:hAnsiTheme="minorEastAsia" w:eastAsiaTheme="minorEastAsia"/>
          <w:b w:val="0"/>
          <w:color w:val="000000"/>
          <w:sz w:val="28"/>
          <w:szCs w:val="28"/>
        </w:rPr>
        <w:t>.采购人的自有资金，由采购人直接支付给成交供应商。</w:t>
      </w:r>
    </w:p>
    <w:p>
      <w:pPr>
        <w:pageBreakBefore/>
        <w:spacing w:line="360" w:lineRule="auto"/>
        <w:ind w:firstLine="452" w:firstLineChars="150"/>
        <w:outlineLvl w:val="0"/>
        <w:rPr>
          <w:rFonts w:asciiTheme="minorEastAsia" w:hAnsiTheme="minorEastAsia" w:eastAsiaTheme="minorEastAsia" w:cstheme="minorEastAsia"/>
          <w:b/>
          <w:bCs/>
          <w:color w:val="000000"/>
          <w:sz w:val="30"/>
          <w:szCs w:val="30"/>
        </w:rPr>
      </w:pPr>
      <w:bookmarkStart w:id="68" w:name="_Toc29714"/>
      <w:r>
        <w:rPr>
          <w:rFonts w:hint="eastAsia" w:asciiTheme="minorEastAsia" w:hAnsiTheme="minorEastAsia" w:eastAsiaTheme="minorEastAsia" w:cstheme="minorEastAsia"/>
          <w:b/>
          <w:color w:val="000000"/>
          <w:sz w:val="30"/>
          <w:szCs w:val="30"/>
        </w:rPr>
        <w:t>第四章 供应商应当提供的资格、</w:t>
      </w:r>
      <w:r>
        <w:rPr>
          <w:rFonts w:hint="eastAsia" w:asciiTheme="minorEastAsia" w:hAnsiTheme="minorEastAsia" w:eastAsiaTheme="minorEastAsia" w:cstheme="minorEastAsia"/>
          <w:b/>
          <w:bCs/>
          <w:color w:val="000000"/>
          <w:sz w:val="30"/>
          <w:szCs w:val="30"/>
        </w:rPr>
        <w:t>资质性及其他类似效力</w:t>
      </w:r>
      <w:bookmarkStart w:id="69" w:name="_Toc22085"/>
      <w:bookmarkStart w:id="70" w:name="_Toc18460"/>
      <w:r>
        <w:rPr>
          <w:rFonts w:hint="eastAsia" w:asciiTheme="minorEastAsia" w:hAnsiTheme="minorEastAsia" w:eastAsiaTheme="minorEastAsia" w:cstheme="minorEastAsia"/>
          <w:b/>
          <w:bCs/>
          <w:color w:val="000000"/>
          <w:sz w:val="30"/>
          <w:szCs w:val="30"/>
        </w:rPr>
        <w:t>要求的</w:t>
      </w:r>
    </w:p>
    <w:p>
      <w:pPr>
        <w:spacing w:line="360" w:lineRule="auto"/>
        <w:jc w:val="center"/>
        <w:outlineLvl w:val="0"/>
        <w:rPr>
          <w:rFonts w:asciiTheme="minorEastAsia" w:hAnsiTheme="minorEastAsia" w:eastAsiaTheme="minorEastAsia" w:cstheme="minorEastAsia"/>
          <w:b/>
          <w:bCs/>
          <w:color w:val="000000"/>
          <w:sz w:val="30"/>
          <w:szCs w:val="30"/>
        </w:rPr>
      </w:pPr>
      <w:r>
        <w:rPr>
          <w:rFonts w:hint="eastAsia" w:asciiTheme="minorEastAsia" w:hAnsiTheme="minorEastAsia" w:eastAsiaTheme="minorEastAsia" w:cstheme="minorEastAsia"/>
          <w:b/>
          <w:color w:val="000000"/>
          <w:sz w:val="30"/>
          <w:szCs w:val="30"/>
        </w:rPr>
        <w:t>相关证明材料</w:t>
      </w:r>
      <w:bookmarkEnd w:id="69"/>
      <w:bookmarkEnd w:id="70"/>
    </w:p>
    <w:bookmarkEnd w:id="68"/>
    <w:p>
      <w:pPr>
        <w:spacing w:line="360" w:lineRule="auto"/>
        <w:jc w:val="center"/>
        <w:rPr>
          <w:rFonts w:asciiTheme="minorEastAsia" w:hAnsiTheme="minorEastAsia" w:eastAsiaTheme="minorEastAsia" w:cstheme="minorEastAsia"/>
          <w:b/>
          <w:color w:val="000000"/>
          <w:sz w:val="28"/>
          <w:szCs w:val="28"/>
        </w:rPr>
      </w:pPr>
    </w:p>
    <w:p>
      <w:pPr>
        <w:spacing w:line="360" w:lineRule="auto"/>
        <w:jc w:val="left"/>
        <w:outlineLvl w:val="0"/>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t>投标人资格、资质性及其他类似效力要求 ：</w:t>
      </w:r>
    </w:p>
    <w:p>
      <w:pPr>
        <w:numPr>
          <w:ilvl w:val="0"/>
          <w:numId w:val="4"/>
        </w:numPr>
        <w:spacing w:line="360" w:lineRule="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营业执照副本复印件加盖报价单位鲜章（</w:t>
      </w:r>
      <w:r>
        <w:rPr>
          <w:rFonts w:asciiTheme="minorEastAsia" w:hAnsiTheme="minorEastAsia" w:eastAsiaTheme="minorEastAsia"/>
          <w:color w:val="000000" w:themeColor="text1"/>
          <w:sz w:val="28"/>
          <w:szCs w:val="28"/>
          <w14:textFill>
            <w14:solidFill>
              <w14:schemeClr w14:val="tx1"/>
            </w14:solidFill>
          </w14:textFill>
        </w:rPr>
        <w:t>营业执照经营范围需包含本次采购内容</w:t>
      </w:r>
      <w:r>
        <w:rPr>
          <w:rFonts w:asciiTheme="minorEastAsia" w:hAnsiTheme="minorEastAsia" w:eastAsiaTheme="minorEastAsia"/>
          <w:color w:val="000000"/>
          <w:sz w:val="28"/>
          <w:szCs w:val="28"/>
        </w:rPr>
        <w:t>）；</w:t>
      </w:r>
    </w:p>
    <w:p>
      <w:pPr>
        <w:numPr>
          <w:ilvl w:val="0"/>
          <w:numId w:val="4"/>
        </w:numPr>
        <w:spacing w:line="360" w:lineRule="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组织机构代码证副本复印件加盖报价单位鲜章（已办理“三证合一”营业执照的不提供）；</w:t>
      </w:r>
    </w:p>
    <w:p>
      <w:pPr>
        <w:numPr>
          <w:ilvl w:val="0"/>
          <w:numId w:val="4"/>
        </w:numPr>
        <w:spacing w:line="360" w:lineRule="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税务登记证副本复印件加盖报价单位鲜章（已办理“三证合一”营业执照的不提供）；</w:t>
      </w:r>
    </w:p>
    <w:p>
      <w:pPr>
        <w:numPr>
          <w:ilvl w:val="0"/>
          <w:numId w:val="4"/>
        </w:numPr>
        <w:spacing w:line="360" w:lineRule="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法定代表人或负责人授权书原件；</w:t>
      </w:r>
    </w:p>
    <w:p>
      <w:pPr>
        <w:numPr>
          <w:ilvl w:val="0"/>
          <w:numId w:val="4"/>
        </w:numPr>
        <w:spacing w:line="360" w:lineRule="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法定代表人或负责人和授权代表身份证明；</w:t>
      </w:r>
    </w:p>
    <w:p>
      <w:pPr>
        <w:spacing w:line="360" w:lineRule="auto"/>
        <w:jc w:val="center"/>
        <w:rPr>
          <w:rFonts w:asciiTheme="minorEastAsia" w:hAnsiTheme="minorEastAsia" w:eastAsiaTheme="minorEastAsia"/>
          <w:b/>
          <w:color w:val="000000"/>
          <w:sz w:val="28"/>
          <w:szCs w:val="28"/>
        </w:rPr>
      </w:pPr>
    </w:p>
    <w:p>
      <w:pPr>
        <w:spacing w:line="360" w:lineRule="auto"/>
        <w:jc w:val="center"/>
        <w:rPr>
          <w:rFonts w:asciiTheme="minorEastAsia" w:hAnsiTheme="minorEastAsia" w:eastAsiaTheme="minorEastAsia"/>
          <w:b/>
          <w:color w:val="000000"/>
          <w:sz w:val="28"/>
          <w:szCs w:val="28"/>
        </w:rPr>
      </w:pPr>
    </w:p>
    <w:p>
      <w:pPr>
        <w:spacing w:line="360" w:lineRule="auto"/>
        <w:jc w:val="center"/>
        <w:rPr>
          <w:rFonts w:asciiTheme="minorEastAsia" w:hAnsiTheme="minorEastAsia" w:eastAsiaTheme="minorEastAsia"/>
          <w:b/>
          <w:color w:val="000000"/>
          <w:sz w:val="28"/>
          <w:szCs w:val="28"/>
        </w:rPr>
      </w:pPr>
    </w:p>
    <w:p>
      <w:pPr>
        <w:spacing w:line="360" w:lineRule="auto"/>
        <w:jc w:val="center"/>
        <w:rPr>
          <w:rFonts w:asciiTheme="minorEastAsia" w:hAnsiTheme="minorEastAsia" w:eastAsiaTheme="minorEastAsia" w:cstheme="minorEastAsia"/>
          <w:b/>
          <w:color w:val="000000"/>
          <w:sz w:val="28"/>
          <w:szCs w:val="28"/>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ageBreakBefore/>
        <w:numPr>
          <w:ilvl w:val="0"/>
          <w:numId w:val="5"/>
        </w:numPr>
        <w:spacing w:line="480" w:lineRule="exact"/>
        <w:jc w:val="center"/>
        <w:outlineLvl w:val="0"/>
        <w:rPr>
          <w:rFonts w:asciiTheme="minorEastAsia" w:hAnsiTheme="minorEastAsia" w:eastAsiaTheme="minorEastAsia" w:cstheme="minorEastAsia"/>
          <w:b/>
          <w:color w:val="000000"/>
          <w:sz w:val="30"/>
          <w:szCs w:val="30"/>
        </w:rPr>
      </w:pPr>
      <w:r>
        <w:rPr>
          <w:rFonts w:hint="eastAsia" w:asciiTheme="minorEastAsia" w:hAnsiTheme="minorEastAsia" w:eastAsiaTheme="minorEastAsia" w:cstheme="minorEastAsia"/>
          <w:b/>
          <w:color w:val="000000"/>
          <w:sz w:val="30"/>
          <w:szCs w:val="30"/>
        </w:rPr>
        <w:t>招标程序</w:t>
      </w:r>
    </w:p>
    <w:p>
      <w:pPr>
        <w:spacing w:line="4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一、资格审查</w:t>
      </w:r>
    </w:p>
    <w:p>
      <w:pPr>
        <w:spacing w:line="460" w:lineRule="exact"/>
        <w:ind w:firstLine="480" w:firstLineChars="200"/>
        <w:jc w:val="left"/>
        <w:rPr>
          <w:rFonts w:asciiTheme="minorEastAsia" w:hAnsiTheme="minorEastAsia" w:eastAsiaTheme="minorEastAsia"/>
          <w:kern w:val="0"/>
          <w:sz w:val="24"/>
        </w:rPr>
      </w:pPr>
      <w:r>
        <w:rPr>
          <w:rFonts w:asciiTheme="minorEastAsia" w:hAnsiTheme="minorEastAsia" w:eastAsiaTheme="minorEastAsia"/>
          <w:sz w:val="24"/>
        </w:rPr>
        <w:t>1、</w:t>
      </w:r>
      <w:r>
        <w:rPr>
          <w:rFonts w:asciiTheme="minorEastAsia" w:hAnsiTheme="minorEastAsia" w:eastAsiaTheme="minorEastAsia"/>
          <w:kern w:val="0"/>
          <w:sz w:val="24"/>
        </w:rPr>
        <w:t>投标人递交投标文件截止时间结束后，评标小组对递交投标文件的投标人进行资格审查，确定邀请参加招标的投标人名单。</w:t>
      </w:r>
    </w:p>
    <w:p>
      <w:pPr>
        <w:spacing w:line="460" w:lineRule="exact"/>
        <w:ind w:firstLine="480" w:firstLineChars="200"/>
        <w:jc w:val="left"/>
        <w:rPr>
          <w:rFonts w:asciiTheme="minorEastAsia" w:hAnsiTheme="minorEastAsia" w:eastAsiaTheme="minorEastAsia"/>
          <w:kern w:val="0"/>
          <w:sz w:val="24"/>
        </w:rPr>
      </w:pPr>
      <w:r>
        <w:rPr>
          <w:rFonts w:asciiTheme="minorEastAsia" w:hAnsiTheme="minorEastAsia" w:eastAsiaTheme="minorEastAsia"/>
          <w:sz w:val="24"/>
        </w:rPr>
        <w:t>2、</w:t>
      </w:r>
      <w:r>
        <w:rPr>
          <w:rFonts w:asciiTheme="minorEastAsia" w:hAnsiTheme="minorEastAsia" w:eastAsiaTheme="minorEastAsia"/>
          <w:kern w:val="0"/>
          <w:sz w:val="24"/>
        </w:rPr>
        <w:t>投标人资格审查的范围不能超过招标文件中对投标人的资格条件要求。</w:t>
      </w:r>
    </w:p>
    <w:p>
      <w:pPr>
        <w:spacing w:line="460" w:lineRule="exact"/>
        <w:ind w:firstLine="480" w:firstLineChars="200"/>
        <w:jc w:val="left"/>
        <w:rPr>
          <w:rFonts w:asciiTheme="minorEastAsia" w:hAnsiTheme="minorEastAsia" w:eastAsiaTheme="minorEastAsia"/>
          <w:kern w:val="0"/>
          <w:sz w:val="24"/>
        </w:rPr>
      </w:pPr>
      <w:r>
        <w:rPr>
          <w:rFonts w:asciiTheme="minorEastAsia" w:hAnsiTheme="minorEastAsia" w:eastAsiaTheme="minorEastAsia"/>
          <w:sz w:val="24"/>
        </w:rPr>
        <w:t>3、</w:t>
      </w:r>
      <w:r>
        <w:rPr>
          <w:rFonts w:asciiTheme="minorEastAsia" w:hAnsiTheme="minorEastAsia" w:eastAsiaTheme="minorEastAsia"/>
          <w:kern w:val="0"/>
          <w:sz w:val="24"/>
        </w:rPr>
        <w:t>评标小组资格审查过程中，评标小组成员对投标人资格是否符合规定存在争议的，应当以少数服从多数的原则处理，但不得违背采购法和招标文件规定。</w:t>
      </w:r>
    </w:p>
    <w:p>
      <w:pPr>
        <w:spacing w:line="460" w:lineRule="exact"/>
        <w:ind w:firstLine="480" w:firstLineChars="200"/>
        <w:jc w:val="left"/>
        <w:rPr>
          <w:rFonts w:asciiTheme="minorEastAsia" w:hAnsiTheme="minorEastAsia" w:eastAsiaTheme="minorEastAsia"/>
          <w:kern w:val="0"/>
          <w:sz w:val="24"/>
        </w:rPr>
      </w:pPr>
      <w:r>
        <w:rPr>
          <w:rFonts w:asciiTheme="minorEastAsia" w:hAnsiTheme="minorEastAsia" w:eastAsiaTheme="minorEastAsia"/>
          <w:sz w:val="24"/>
        </w:rPr>
        <w:t>4、</w:t>
      </w:r>
      <w:r>
        <w:rPr>
          <w:rFonts w:asciiTheme="minorEastAsia" w:hAnsiTheme="minorEastAsia" w:eastAsiaTheme="minorEastAsia"/>
          <w:kern w:val="0"/>
          <w:sz w:val="24"/>
        </w:rPr>
        <w:t>评标小组资格审查结束后，确定参加招标的投标人名单。没有通过资格审查的投标人，评标小组应当在资格审查报告中说明原因。</w:t>
      </w:r>
    </w:p>
    <w:p>
      <w:pPr>
        <w:spacing w:line="460" w:lineRule="exact"/>
        <w:ind w:firstLine="480" w:firstLineChars="200"/>
        <w:jc w:val="left"/>
        <w:rPr>
          <w:rFonts w:asciiTheme="minorEastAsia" w:hAnsiTheme="minorEastAsia" w:eastAsiaTheme="minorEastAsia"/>
          <w:kern w:val="0"/>
          <w:sz w:val="24"/>
        </w:rPr>
      </w:pPr>
      <w:r>
        <w:rPr>
          <w:rFonts w:asciiTheme="minorEastAsia" w:hAnsiTheme="minorEastAsia" w:eastAsiaTheme="minorEastAsia"/>
          <w:sz w:val="24"/>
        </w:rPr>
        <w:t>5、</w:t>
      </w:r>
      <w:r>
        <w:rPr>
          <w:rFonts w:asciiTheme="minorEastAsia" w:hAnsiTheme="minorEastAsia" w:eastAsiaTheme="minorEastAsia"/>
          <w:kern w:val="0"/>
          <w:sz w:val="24"/>
        </w:rPr>
        <w:t>评标小组出具资格审查报告后，应当将通过资格审查和未通过资格审查的投标人名单向所有递交投标文件的投标人当场宣布。宣布未通过资格审查的投标人名单时，应当告知投标人未通过资格审查的原因。</w:t>
      </w:r>
    </w:p>
    <w:p>
      <w:pPr>
        <w:spacing w:line="460" w:lineRule="exact"/>
        <w:ind w:firstLine="480" w:firstLineChars="200"/>
        <w:rPr>
          <w:rFonts w:asciiTheme="minorEastAsia" w:hAnsiTheme="minorEastAsia" w:eastAsiaTheme="minorEastAsia"/>
          <w:b/>
          <w:sz w:val="24"/>
        </w:rPr>
      </w:pPr>
      <w:r>
        <w:rPr>
          <w:rFonts w:asciiTheme="minorEastAsia" w:hAnsiTheme="minorEastAsia" w:eastAsiaTheme="minorEastAsia"/>
          <w:sz w:val="24"/>
        </w:rPr>
        <w:t>6、</w:t>
      </w:r>
      <w:r>
        <w:rPr>
          <w:rFonts w:asciiTheme="minorEastAsia" w:hAnsiTheme="minorEastAsia" w:eastAsiaTheme="minorEastAsia"/>
          <w:kern w:val="0"/>
          <w:sz w:val="24"/>
        </w:rPr>
        <w:t>通过资格审查的投标人不足三家的，本次招标活动终止。</w:t>
      </w:r>
    </w:p>
    <w:p>
      <w:pPr>
        <w:spacing w:before="120" w:line="4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二、符合性审查</w:t>
      </w:r>
    </w:p>
    <w:p>
      <w:pPr>
        <w:spacing w:line="460" w:lineRule="exact"/>
        <w:ind w:firstLine="480" w:firstLineChars="200"/>
        <w:rPr>
          <w:rFonts w:asciiTheme="minorEastAsia" w:hAnsiTheme="minorEastAsia" w:eastAsiaTheme="minorEastAsia"/>
        </w:rPr>
      </w:pPr>
      <w:r>
        <w:rPr>
          <w:rFonts w:asciiTheme="minorEastAsia" w:hAnsiTheme="minorEastAsia" w:eastAsiaTheme="minorEastAsia"/>
          <w:sz w:val="24"/>
        </w:rPr>
        <w:t>评标小组依据招标文件的规定，从招标投标文件的有效性、完整性和对招标文件技术配置指标等投标程度进行审查，以确定是否对招标文件的实质性要求作出响应。</w:t>
      </w:r>
    </w:p>
    <w:p>
      <w:pPr>
        <w:spacing w:before="120" w:line="460" w:lineRule="exact"/>
        <w:ind w:firstLine="482" w:firstLineChars="200"/>
        <w:rPr>
          <w:rFonts w:asciiTheme="minorEastAsia" w:hAnsiTheme="minorEastAsia" w:eastAsiaTheme="minorEastAsia"/>
          <w:b/>
          <w:sz w:val="24"/>
        </w:rPr>
      </w:pPr>
      <w:bookmarkStart w:id="71" w:name="_Toc286138564"/>
      <w:r>
        <w:rPr>
          <w:rFonts w:asciiTheme="minorEastAsia" w:hAnsiTheme="minorEastAsia" w:eastAsiaTheme="minorEastAsia"/>
          <w:b/>
          <w:sz w:val="24"/>
        </w:rPr>
        <w:t>三、定标</w:t>
      </w:r>
      <w:bookmarkEnd w:id="71"/>
    </w:p>
    <w:p>
      <w:pPr>
        <w:spacing w:before="120" w:line="4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推荐中标候选人：本次评标采用经评审的最低投标价法。评标小组对资格及符合性审查合格的投标人，按经评审后的投标价高低进行排序，确定推荐中标候选人顺序，并提出推荐意见。</w:t>
      </w:r>
    </w:p>
    <w:p>
      <w:pPr>
        <w:spacing w:before="120" w:line="4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确定中标人：招标人根据评标委员会推荐的中标候选人顺序，确定排序第一者为中标人，如果排名第一的候选人放弃中标或因不可抗力提出放弃中标的，招标人可以按中标候选人顺序依次确定中标人。</w:t>
      </w:r>
    </w:p>
    <w:p>
      <w:pPr>
        <w:spacing w:before="120" w:line="460" w:lineRule="exact"/>
        <w:ind w:firstLine="482" w:firstLineChars="200"/>
        <w:rPr>
          <w:rFonts w:asciiTheme="minorEastAsia" w:hAnsiTheme="minorEastAsia" w:eastAsiaTheme="minorEastAsia"/>
          <w:b/>
          <w:sz w:val="24"/>
        </w:rPr>
      </w:pPr>
      <w:bookmarkStart w:id="72" w:name="_Toc97432330"/>
      <w:bookmarkStart w:id="73" w:name="_Toc286138565"/>
      <w:r>
        <w:rPr>
          <w:rFonts w:asciiTheme="minorEastAsia" w:hAnsiTheme="minorEastAsia" w:eastAsiaTheme="minorEastAsia"/>
          <w:b/>
          <w:sz w:val="24"/>
        </w:rPr>
        <w:t>四、签发中标通知</w:t>
      </w:r>
      <w:bookmarkEnd w:id="72"/>
      <w:r>
        <w:rPr>
          <w:rFonts w:asciiTheme="minorEastAsia" w:hAnsiTheme="minorEastAsia" w:eastAsiaTheme="minorEastAsia"/>
          <w:b/>
          <w:sz w:val="24"/>
        </w:rPr>
        <w:t>书</w:t>
      </w:r>
      <w:bookmarkEnd w:id="73"/>
    </w:p>
    <w:p>
      <w:pPr>
        <w:spacing w:line="4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1、中标人确定后，招标人公布中标结果，经公示结束后，向中标人发出书面通知。中标人按中标通知书中规定的时间和地点以及确定的中标价格与招标人签订采购合同。</w:t>
      </w:r>
    </w:p>
    <w:p>
      <w:pPr>
        <w:spacing w:line="4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2、中标通知书发出后，因中标人自身原因未能在规定的时间内与招标人签订采购合同或改变中标结果或放弃中标项目而造成的损失由责任方承担。</w:t>
      </w:r>
    </w:p>
    <w:p>
      <w:pPr>
        <w:pageBreakBefore/>
        <w:numPr>
          <w:ilvl w:val="0"/>
          <w:numId w:val="5"/>
        </w:numPr>
        <w:spacing w:line="360" w:lineRule="auto"/>
        <w:jc w:val="center"/>
        <w:outlineLvl w:val="0"/>
        <w:rPr>
          <w:rFonts w:asciiTheme="minorEastAsia" w:hAnsiTheme="minorEastAsia" w:eastAsiaTheme="minorEastAsia" w:cstheme="minorEastAsia"/>
          <w:b/>
          <w:color w:val="000000"/>
          <w:sz w:val="30"/>
          <w:szCs w:val="30"/>
        </w:rPr>
      </w:pPr>
      <w:r>
        <w:rPr>
          <w:rFonts w:hint="eastAsia" w:asciiTheme="minorEastAsia" w:hAnsiTheme="minorEastAsia" w:eastAsiaTheme="minorEastAsia" w:cstheme="minorEastAsia"/>
          <w:b/>
          <w:color w:val="000000"/>
          <w:sz w:val="30"/>
          <w:szCs w:val="30"/>
        </w:rPr>
        <w:t>投标人投标文件相关文书格式</w:t>
      </w:r>
    </w:p>
    <w:p>
      <w:pPr>
        <w:spacing w:line="360" w:lineRule="auto"/>
        <w:jc w:val="center"/>
        <w:rPr>
          <w:rFonts w:asciiTheme="minorEastAsia" w:hAnsiTheme="minorEastAsia" w:eastAsiaTheme="minorEastAsia"/>
          <w:b/>
          <w:sz w:val="28"/>
          <w:szCs w:val="28"/>
        </w:rPr>
      </w:pPr>
      <w:r>
        <w:rPr>
          <w:rFonts w:asciiTheme="minorEastAsia" w:hAnsiTheme="minorEastAsia" w:eastAsiaTheme="minorEastAsia"/>
          <w:b/>
          <w:sz w:val="28"/>
          <w:szCs w:val="28"/>
        </w:rPr>
        <w:t>一、资格性投标声明</w:t>
      </w:r>
    </w:p>
    <w:p>
      <w:pPr>
        <w:spacing w:line="500" w:lineRule="exact"/>
        <w:rPr>
          <w:rFonts w:asciiTheme="minorEastAsia" w:hAnsiTheme="minorEastAsia" w:eastAsiaTheme="minorEastAsia"/>
          <w:b/>
          <w:sz w:val="24"/>
          <w:u w:val="single"/>
        </w:rPr>
      </w:pPr>
      <w:r>
        <w:rPr>
          <w:rFonts w:hint="eastAsia" w:asciiTheme="minorEastAsia" w:hAnsiTheme="minorEastAsia" w:eastAsiaTheme="minorEastAsia"/>
          <w:b/>
          <w:sz w:val="24"/>
          <w:u w:val="single"/>
        </w:rPr>
        <w:t>南充南润商贸有限公司</w:t>
      </w:r>
      <w:r>
        <w:rPr>
          <w:rFonts w:asciiTheme="minorEastAsia" w:hAnsiTheme="minorEastAsia" w:eastAsiaTheme="minorEastAsia"/>
          <w:b/>
          <w:sz w:val="24"/>
          <w:u w:val="single"/>
        </w:rPr>
        <w:t>：</w:t>
      </w:r>
    </w:p>
    <w:p>
      <w:pPr>
        <w:spacing w:line="500" w:lineRule="exact"/>
        <w:ind w:right="25" w:rightChars="12" w:firstLine="470" w:firstLineChars="196"/>
        <w:rPr>
          <w:rFonts w:asciiTheme="minorEastAsia" w:hAnsiTheme="minorEastAsia" w:eastAsiaTheme="minorEastAsia"/>
          <w:spacing w:val="-4"/>
          <w:sz w:val="24"/>
          <w:u w:val="single"/>
        </w:rPr>
      </w:pPr>
      <w:r>
        <w:rPr>
          <w:rFonts w:asciiTheme="minorEastAsia" w:hAnsiTheme="minorEastAsia" w:eastAsiaTheme="minorEastAsia"/>
          <w:sz w:val="24"/>
        </w:rPr>
        <w:t>我方全面研究了招标文件，决定参加贵单位组织的本项目招标采购。我方授权（姓名、职务）代表我方（参加招标单位的名称）向贵公司提供资格性投标文件正本1份、副本</w:t>
      </w:r>
      <w:r>
        <w:rPr>
          <w:rFonts w:hint="eastAsia" w:asciiTheme="minorEastAsia" w:hAnsiTheme="minorEastAsia" w:eastAsiaTheme="minorEastAsia"/>
          <w:sz w:val="24"/>
          <w:lang w:val="en-US" w:eastAsia="zh-CN"/>
        </w:rPr>
        <w:t>2</w:t>
      </w:r>
      <w:r>
        <w:rPr>
          <w:rFonts w:asciiTheme="minorEastAsia" w:hAnsiTheme="minorEastAsia" w:eastAsiaTheme="minorEastAsia"/>
          <w:sz w:val="24"/>
        </w:rPr>
        <w:t>份；用于唱标的“报价一览表”</w:t>
      </w:r>
      <w:r>
        <w:rPr>
          <w:rFonts w:hint="eastAsia" w:asciiTheme="minorEastAsia" w:hAnsiTheme="minorEastAsia" w:eastAsiaTheme="minorEastAsia"/>
          <w:sz w:val="24"/>
        </w:rPr>
        <w:t>1</w:t>
      </w:r>
      <w:r>
        <w:rPr>
          <w:rFonts w:asciiTheme="minorEastAsia" w:hAnsiTheme="minorEastAsia" w:eastAsiaTheme="minorEastAsia"/>
          <w:sz w:val="24"/>
        </w:rPr>
        <w:t>份，并接受贵方组织的资格审查。</w:t>
      </w:r>
    </w:p>
    <w:p>
      <w:pPr>
        <w:numPr>
          <w:ilvl w:val="0"/>
          <w:numId w:val="6"/>
        </w:numPr>
        <w:spacing w:line="500" w:lineRule="exact"/>
        <w:rPr>
          <w:rFonts w:asciiTheme="minorEastAsia" w:hAnsiTheme="minorEastAsia" w:eastAsiaTheme="minorEastAsia"/>
          <w:sz w:val="24"/>
        </w:rPr>
      </w:pPr>
      <w:r>
        <w:rPr>
          <w:rFonts w:asciiTheme="minorEastAsia" w:hAnsiTheme="minorEastAsia" w:eastAsiaTheme="minorEastAsia"/>
          <w:sz w:val="24"/>
        </w:rPr>
        <w:t>营业执照副本复印件加盖报价单位鲜章（经营范围需包含本次采购的内容）；</w:t>
      </w:r>
    </w:p>
    <w:p>
      <w:pPr>
        <w:numPr>
          <w:ilvl w:val="0"/>
          <w:numId w:val="6"/>
        </w:numPr>
        <w:spacing w:line="500" w:lineRule="exact"/>
        <w:rPr>
          <w:rFonts w:asciiTheme="minorEastAsia" w:hAnsiTheme="minorEastAsia" w:eastAsiaTheme="minorEastAsia"/>
          <w:sz w:val="24"/>
        </w:rPr>
      </w:pPr>
      <w:r>
        <w:rPr>
          <w:rFonts w:asciiTheme="minorEastAsia" w:hAnsiTheme="minorEastAsia" w:eastAsiaTheme="minorEastAsia"/>
          <w:sz w:val="24"/>
        </w:rPr>
        <w:t>法定代表人授权委托书原件；</w:t>
      </w:r>
    </w:p>
    <w:p>
      <w:pPr>
        <w:numPr>
          <w:ilvl w:val="0"/>
          <w:numId w:val="6"/>
        </w:numPr>
        <w:spacing w:line="500" w:lineRule="exact"/>
        <w:rPr>
          <w:rFonts w:asciiTheme="minorEastAsia" w:hAnsiTheme="minorEastAsia" w:eastAsiaTheme="minorEastAsia"/>
          <w:sz w:val="24"/>
        </w:rPr>
      </w:pPr>
      <w:r>
        <w:rPr>
          <w:rFonts w:asciiTheme="minorEastAsia" w:hAnsiTheme="minorEastAsia" w:eastAsiaTheme="minorEastAsia"/>
          <w:sz w:val="24"/>
        </w:rPr>
        <w:t>法定代表人和授权代表身份证复印件盖鲜章；</w:t>
      </w:r>
    </w:p>
    <w:p>
      <w:pPr>
        <w:pStyle w:val="2"/>
        <w:spacing w:line="500" w:lineRule="exact"/>
        <w:rPr>
          <w:rFonts w:cs="Times New Roman" w:asciiTheme="minorEastAsia" w:hAnsiTheme="minorEastAsia" w:eastAsiaTheme="minorEastAsia"/>
        </w:rPr>
      </w:pPr>
    </w:p>
    <w:p>
      <w:pPr>
        <w:pStyle w:val="2"/>
        <w:spacing w:line="500" w:lineRule="exact"/>
        <w:rPr>
          <w:rFonts w:cs="Times New Roman" w:asciiTheme="minorEastAsia" w:hAnsiTheme="minorEastAsia" w:eastAsiaTheme="minorEastAsia"/>
        </w:rPr>
      </w:pPr>
    </w:p>
    <w:p>
      <w:pPr>
        <w:pStyle w:val="9"/>
        <w:spacing w:line="500" w:lineRule="exact"/>
        <w:ind w:firstLine="3120" w:firstLineChars="1300"/>
        <w:rPr>
          <w:rFonts w:asciiTheme="minorEastAsia" w:hAnsiTheme="minorEastAsia" w:eastAsiaTheme="minorEastAsia"/>
          <w:bCs/>
          <w:sz w:val="24"/>
        </w:rPr>
      </w:pPr>
      <w:r>
        <w:rPr>
          <w:rFonts w:asciiTheme="minorEastAsia" w:hAnsiTheme="minorEastAsia" w:eastAsiaTheme="minorEastAsia"/>
          <w:bCs/>
          <w:sz w:val="24"/>
        </w:rPr>
        <w:t>投标人名称：（盖章）</w:t>
      </w:r>
    </w:p>
    <w:p>
      <w:pPr>
        <w:pStyle w:val="9"/>
        <w:spacing w:line="500" w:lineRule="exact"/>
        <w:ind w:right="480" w:firstLine="3120" w:firstLineChars="1300"/>
        <w:rPr>
          <w:rFonts w:asciiTheme="minorEastAsia" w:hAnsiTheme="minorEastAsia" w:eastAsiaTheme="minorEastAsia"/>
          <w:bCs/>
          <w:sz w:val="24"/>
        </w:rPr>
      </w:pPr>
      <w:r>
        <w:rPr>
          <w:rFonts w:asciiTheme="minorEastAsia" w:hAnsiTheme="minorEastAsia" w:eastAsiaTheme="minorEastAsia"/>
          <w:bCs/>
          <w:sz w:val="24"/>
        </w:rPr>
        <w:t>法定代表人或授权代表（签字或盖章）：</w:t>
      </w:r>
    </w:p>
    <w:p>
      <w:pPr>
        <w:pStyle w:val="9"/>
        <w:spacing w:line="500" w:lineRule="exact"/>
        <w:ind w:left="0" w:leftChars="0" w:right="560" w:firstLine="3523" w:firstLineChars="1468"/>
        <w:rPr>
          <w:rFonts w:asciiTheme="minorEastAsia" w:hAnsiTheme="minorEastAsia" w:eastAsiaTheme="minorEastAsia"/>
          <w:bCs/>
          <w:sz w:val="24"/>
        </w:rPr>
      </w:pPr>
      <w:r>
        <w:rPr>
          <w:rFonts w:asciiTheme="minorEastAsia" w:hAnsiTheme="minorEastAsia" w:eastAsiaTheme="minorEastAsia"/>
          <w:bCs/>
          <w:sz w:val="24"/>
        </w:rPr>
        <w:t>联系电话：</w:t>
      </w:r>
    </w:p>
    <w:p>
      <w:pPr>
        <w:pStyle w:val="9"/>
        <w:spacing w:line="500" w:lineRule="exact"/>
        <w:ind w:left="0" w:leftChars="0" w:firstLine="3523" w:firstLineChars="1468"/>
        <w:rPr>
          <w:rFonts w:asciiTheme="minorEastAsia" w:hAnsiTheme="minorEastAsia" w:eastAsiaTheme="minorEastAsia"/>
          <w:bCs/>
          <w:sz w:val="24"/>
        </w:rPr>
      </w:pPr>
      <w:r>
        <w:rPr>
          <w:rFonts w:asciiTheme="minorEastAsia" w:hAnsiTheme="minorEastAsia" w:eastAsiaTheme="minorEastAsia"/>
          <w:bCs/>
          <w:sz w:val="24"/>
        </w:rPr>
        <w:t>投标日期：</w:t>
      </w:r>
    </w:p>
    <w:p>
      <w:pPr>
        <w:pageBreakBefore/>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二、法定代表人授权书</w:t>
      </w:r>
    </w:p>
    <w:p>
      <w:pPr>
        <w:spacing w:line="360" w:lineRule="auto"/>
        <w:rPr>
          <w:rFonts w:asciiTheme="minorEastAsia" w:hAnsiTheme="minorEastAsia" w:eastAsiaTheme="minorEastAsia" w:cstheme="minorEastAsia"/>
          <w:b/>
          <w:sz w:val="24"/>
          <w:u w:val="single"/>
        </w:rPr>
      </w:pPr>
    </w:p>
    <w:p>
      <w:pPr>
        <w:spacing w:line="360" w:lineRule="auto"/>
        <w:rPr>
          <w:rFonts w:asciiTheme="minorEastAsia" w:hAnsiTheme="minorEastAsia" w:eastAsiaTheme="minorEastAsia"/>
          <w:bCs/>
          <w:sz w:val="24"/>
        </w:rPr>
      </w:pPr>
      <w:r>
        <w:rPr>
          <w:rFonts w:hint="eastAsia" w:asciiTheme="minorEastAsia" w:hAnsiTheme="minorEastAsia" w:eastAsiaTheme="minorEastAsia"/>
          <w:b/>
          <w:sz w:val="24"/>
          <w:u w:val="single"/>
        </w:rPr>
        <w:t>南充南润商贸有限公司</w:t>
      </w:r>
      <w:r>
        <w:rPr>
          <w:rFonts w:asciiTheme="minorEastAsia" w:hAnsiTheme="minorEastAsia" w:eastAsiaTheme="minorEastAsia"/>
          <w:b/>
          <w:sz w:val="24"/>
          <w:u w:val="single"/>
        </w:rPr>
        <w:t>：</w:t>
      </w:r>
    </w:p>
    <w:p>
      <w:pPr>
        <w:spacing w:line="360" w:lineRule="auto"/>
        <w:ind w:right="25" w:rightChars="12" w:firstLine="470" w:firstLineChars="196"/>
        <w:rPr>
          <w:rFonts w:asciiTheme="minorEastAsia" w:hAnsiTheme="minorEastAsia" w:eastAsiaTheme="minorEastAsia"/>
          <w:spacing w:val="-4"/>
          <w:sz w:val="24"/>
          <w:u w:val="single"/>
        </w:rPr>
      </w:pPr>
      <w:r>
        <w:rPr>
          <w:rFonts w:asciiTheme="minorEastAsia" w:hAnsiTheme="minorEastAsia" w:eastAsiaTheme="minorEastAsia"/>
          <w:sz w:val="24"/>
        </w:rPr>
        <w:t>本授权声明：（投标人名称）（法定代表人姓名、职务）授权（被授权人姓名、职务）为我方“X”招标文件招标采购活动的合法代表，以我方名义全权处理该项目有关招标、签订合同等一切事宜。</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特此声明。</w:t>
      </w:r>
    </w:p>
    <w:p>
      <w:pPr>
        <w:pStyle w:val="2"/>
        <w:spacing w:line="360" w:lineRule="auto"/>
        <w:rPr>
          <w:rFonts w:cs="Times New Roman" w:asciiTheme="minorEastAsia" w:hAnsiTheme="minorEastAsia" w:eastAsiaTheme="minorEastAsia"/>
        </w:rPr>
      </w:pPr>
    </w:p>
    <w:p>
      <w:pPr>
        <w:pStyle w:val="2"/>
        <w:spacing w:line="360" w:lineRule="auto"/>
        <w:rPr>
          <w:rFonts w:cs="Times New Roman" w:asciiTheme="minorEastAsia" w:hAnsiTheme="minorEastAsia" w:eastAsiaTheme="minorEastAsia"/>
        </w:rPr>
      </w:pPr>
    </w:p>
    <w:p>
      <w:pPr>
        <w:spacing w:line="360" w:lineRule="auto"/>
        <w:ind w:right="240" w:firstLine="480" w:firstLineChars="200"/>
        <w:jc w:val="right"/>
        <w:rPr>
          <w:rFonts w:asciiTheme="minorEastAsia" w:hAnsiTheme="minorEastAsia" w:eastAsiaTheme="minorEastAsia"/>
          <w:sz w:val="24"/>
        </w:rPr>
      </w:pPr>
      <w:r>
        <w:rPr>
          <w:rFonts w:hint="eastAsia" w:asciiTheme="minorEastAsia" w:hAnsiTheme="minorEastAsia" w:eastAsiaTheme="minorEastAsia"/>
          <w:sz w:val="24"/>
          <w:lang w:val="en-US" w:eastAsia="zh-CN"/>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lang w:val="en-US" w:eastAsia="zh-CN"/>
        </w:rPr>
        <w:t xml:space="preserve">  </w:t>
      </w:r>
      <w:r>
        <w:rPr>
          <w:rFonts w:asciiTheme="minorEastAsia" w:hAnsiTheme="minorEastAsia" w:eastAsiaTheme="minorEastAsia"/>
          <w:sz w:val="24"/>
        </w:rPr>
        <w:t>法定代表人：（签字或盖章）</w:t>
      </w:r>
    </w:p>
    <w:p>
      <w:pPr>
        <w:spacing w:line="360" w:lineRule="auto"/>
        <w:ind w:right="480" w:firstLine="5760" w:firstLineChars="2400"/>
        <w:rPr>
          <w:rFonts w:asciiTheme="minorEastAsia" w:hAnsiTheme="minorEastAsia" w:eastAsiaTheme="minorEastAsia"/>
          <w:sz w:val="24"/>
        </w:rPr>
      </w:pPr>
      <w:r>
        <w:rPr>
          <w:rFonts w:asciiTheme="minorEastAsia" w:hAnsiTheme="minorEastAsia" w:eastAsiaTheme="minorEastAsia"/>
          <w:sz w:val="24"/>
        </w:rPr>
        <w:t>授权代表：（签字）</w:t>
      </w:r>
    </w:p>
    <w:p>
      <w:pPr>
        <w:spacing w:line="360" w:lineRule="auto"/>
        <w:ind w:right="480" w:firstLine="5760" w:firstLineChars="2400"/>
        <w:rPr>
          <w:rFonts w:asciiTheme="minorEastAsia" w:hAnsiTheme="minorEastAsia" w:eastAsiaTheme="minorEastAsia"/>
          <w:sz w:val="24"/>
        </w:rPr>
      </w:pPr>
      <w:r>
        <w:rPr>
          <w:rFonts w:asciiTheme="minorEastAsia" w:hAnsiTheme="minorEastAsia" w:eastAsiaTheme="minorEastAsia"/>
          <w:sz w:val="24"/>
        </w:rPr>
        <w:t>投标人名称（盖章）：</w:t>
      </w:r>
    </w:p>
    <w:p>
      <w:pPr>
        <w:spacing w:line="360" w:lineRule="auto"/>
        <w:ind w:right="480" w:firstLine="5760" w:firstLineChars="2400"/>
        <w:rPr>
          <w:rFonts w:asciiTheme="minorEastAsia" w:hAnsiTheme="minorEastAsia" w:eastAsiaTheme="minorEastAsia"/>
          <w:sz w:val="24"/>
        </w:rPr>
      </w:pPr>
      <w:r>
        <w:rPr>
          <w:rFonts w:asciiTheme="minorEastAsia" w:hAnsiTheme="minorEastAsia" w:eastAsiaTheme="minorEastAsia"/>
          <w:sz w:val="24"/>
        </w:rPr>
        <w:t>投标日期：</w:t>
      </w:r>
    </w:p>
    <w:p>
      <w:pPr>
        <w:spacing w:line="360" w:lineRule="auto"/>
        <w:ind w:right="480" w:firstLine="5760" w:firstLineChars="2400"/>
        <w:rPr>
          <w:rFonts w:asciiTheme="minorEastAsia" w:hAnsiTheme="minorEastAsia" w:eastAsiaTheme="minorEastAsia"/>
          <w:sz w:val="24"/>
        </w:rPr>
      </w:pPr>
      <w:r>
        <w:rPr>
          <w:rFonts w:asciiTheme="minorEastAsia" w:hAnsiTheme="minorEastAsia" w:eastAsiaTheme="minorEastAsia"/>
          <w:sz w:val="24"/>
        </w:rPr>
        <w:br w:type="page"/>
      </w:r>
    </w:p>
    <w:p>
      <w:pPr>
        <w:numPr>
          <w:ilvl w:val="0"/>
          <w:numId w:val="0"/>
        </w:numPr>
        <w:spacing w:line="360" w:lineRule="auto"/>
        <w:ind w:leftChars="0"/>
        <w:jc w:val="center"/>
      </w:pPr>
      <w:bookmarkStart w:id="74" w:name="_Toc428783187"/>
      <w:r>
        <w:rPr>
          <w:rFonts w:hint="eastAsia" w:asciiTheme="minorEastAsia" w:hAnsiTheme="minorEastAsia" w:eastAsiaTheme="minorEastAsia"/>
          <w:b/>
          <w:bCs/>
          <w:color w:val="000000"/>
          <w:sz w:val="28"/>
          <w:szCs w:val="28"/>
          <w:lang w:val="en-US" w:eastAsia="zh-CN"/>
        </w:rPr>
        <w:t>三、</w:t>
      </w:r>
      <w:r>
        <w:rPr>
          <w:rFonts w:asciiTheme="minorEastAsia" w:hAnsiTheme="minorEastAsia" w:eastAsiaTheme="minorEastAsia"/>
          <w:b/>
          <w:bCs/>
          <w:color w:val="000000"/>
          <w:sz w:val="28"/>
          <w:szCs w:val="28"/>
        </w:rPr>
        <w:t>报价一览表</w:t>
      </w:r>
      <w:bookmarkEnd w:id="74"/>
    </w:p>
    <w:tbl>
      <w:tblPr>
        <w:tblStyle w:val="15"/>
        <w:tblW w:w="9517" w:type="dxa"/>
        <w:jc w:val="center"/>
        <w:shd w:val="clear" w:color="auto" w:fill="auto"/>
        <w:tblLayout w:type="autofit"/>
        <w:tblCellMar>
          <w:top w:w="0" w:type="dxa"/>
          <w:left w:w="0" w:type="dxa"/>
          <w:bottom w:w="0" w:type="dxa"/>
          <w:right w:w="0" w:type="dxa"/>
        </w:tblCellMar>
      </w:tblPr>
      <w:tblGrid>
        <w:gridCol w:w="897"/>
        <w:gridCol w:w="2298"/>
        <w:gridCol w:w="2190"/>
        <w:gridCol w:w="1020"/>
        <w:gridCol w:w="1155"/>
        <w:gridCol w:w="883"/>
        <w:gridCol w:w="1074"/>
      </w:tblGrid>
      <w:tr>
        <w:tblPrEx>
          <w:shd w:val="clear" w:color="auto" w:fill="auto"/>
          <w:tblCellMar>
            <w:top w:w="0" w:type="dxa"/>
            <w:left w:w="0" w:type="dxa"/>
            <w:bottom w:w="0" w:type="dxa"/>
            <w:right w:w="0" w:type="dxa"/>
          </w:tblCellMar>
        </w:tblPrEx>
        <w:trPr>
          <w:trHeight w:val="455" w:hRule="atLeast"/>
          <w:jc w:val="center"/>
        </w:trPr>
        <w:tc>
          <w:tcPr>
            <w:tcW w:w="897" w:type="dxa"/>
            <w:tcBorders>
              <w:top w:val="single" w:color="000000" w:sz="4" w:space="0"/>
              <w:left w:val="single" w:color="000000" w:sz="4" w:space="0"/>
              <w:bottom w:val="nil"/>
              <w:right w:val="single" w:color="000000" w:sz="4" w:space="0"/>
            </w:tcBorders>
            <w:shd w:val="clear" w:color="auto" w:fill="DBEEF3"/>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序号</w:t>
            </w:r>
          </w:p>
        </w:tc>
        <w:tc>
          <w:tcPr>
            <w:tcW w:w="2298" w:type="dxa"/>
            <w:tcBorders>
              <w:top w:val="single" w:color="000000" w:sz="4" w:space="0"/>
              <w:left w:val="single" w:color="000000" w:sz="4" w:space="0"/>
              <w:bottom w:val="nil"/>
              <w:right w:val="single" w:color="000000" w:sz="4" w:space="0"/>
            </w:tcBorders>
            <w:shd w:val="clear" w:color="auto" w:fill="DBEEF3"/>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名称</w:t>
            </w:r>
          </w:p>
        </w:tc>
        <w:tc>
          <w:tcPr>
            <w:tcW w:w="2190" w:type="dxa"/>
            <w:tcBorders>
              <w:top w:val="single" w:color="000000" w:sz="4" w:space="0"/>
              <w:left w:val="single" w:color="000000" w:sz="4" w:space="0"/>
              <w:bottom w:val="nil"/>
              <w:right w:val="single" w:color="000000" w:sz="4" w:space="0"/>
            </w:tcBorders>
            <w:shd w:val="clear" w:color="auto" w:fill="DBEEF3"/>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规格/型号</w:t>
            </w:r>
          </w:p>
        </w:tc>
        <w:tc>
          <w:tcPr>
            <w:tcW w:w="1020" w:type="dxa"/>
            <w:tcBorders>
              <w:top w:val="single" w:color="000000" w:sz="4" w:space="0"/>
              <w:left w:val="single" w:color="000000" w:sz="4" w:space="0"/>
              <w:bottom w:val="nil"/>
              <w:right w:val="single" w:color="000000" w:sz="4" w:space="0"/>
            </w:tcBorders>
            <w:shd w:val="clear" w:color="auto" w:fill="DBEEF3"/>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单位</w:t>
            </w:r>
          </w:p>
        </w:tc>
        <w:tc>
          <w:tcPr>
            <w:tcW w:w="1155" w:type="dxa"/>
            <w:tcBorders>
              <w:top w:val="single" w:color="000000" w:sz="4" w:space="0"/>
              <w:left w:val="single" w:color="000000" w:sz="4" w:space="0"/>
              <w:bottom w:val="nil"/>
              <w:right w:val="single" w:color="000000" w:sz="4" w:space="0"/>
            </w:tcBorders>
            <w:shd w:val="clear" w:color="auto" w:fill="DBEEF3"/>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数量</w:t>
            </w:r>
          </w:p>
        </w:tc>
        <w:tc>
          <w:tcPr>
            <w:tcW w:w="883" w:type="dxa"/>
            <w:tcBorders>
              <w:top w:val="single" w:color="000000" w:sz="4" w:space="0"/>
              <w:left w:val="single" w:color="000000" w:sz="4" w:space="0"/>
              <w:bottom w:val="nil"/>
              <w:right w:val="single" w:color="000000" w:sz="4" w:space="0"/>
            </w:tcBorders>
            <w:shd w:val="clear" w:color="auto" w:fill="DBEEF3"/>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lang w:val="en-US"/>
              </w:rPr>
            </w:pPr>
            <w:r>
              <w:rPr>
                <w:rFonts w:hint="default" w:ascii="Times New Roman" w:hAnsi="Times New Roman" w:eastAsia="宋体" w:cs="Times New Roman"/>
                <w:b/>
                <w:i w:val="0"/>
                <w:color w:val="000000"/>
                <w:kern w:val="0"/>
                <w:sz w:val="21"/>
                <w:szCs w:val="21"/>
                <w:u w:val="none"/>
                <w:lang w:val="en-US" w:eastAsia="zh-CN" w:bidi="ar"/>
              </w:rPr>
              <w:t>单价</w:t>
            </w:r>
            <w:r>
              <w:rPr>
                <w:rFonts w:hint="eastAsia" w:ascii="Times New Roman" w:hAnsi="Times New Roman" w:eastAsia="宋体" w:cs="Times New Roman"/>
                <w:b/>
                <w:i w:val="0"/>
                <w:color w:val="000000"/>
                <w:kern w:val="0"/>
                <w:sz w:val="21"/>
                <w:szCs w:val="21"/>
                <w:u w:val="none"/>
                <w:lang w:val="en-US" w:eastAsia="zh-CN" w:bidi="ar"/>
              </w:rPr>
              <w:t>（元）</w:t>
            </w:r>
          </w:p>
        </w:tc>
        <w:tc>
          <w:tcPr>
            <w:tcW w:w="1074" w:type="dxa"/>
            <w:tcBorders>
              <w:top w:val="single" w:color="000000" w:sz="4" w:space="0"/>
              <w:left w:val="single" w:color="000000" w:sz="4" w:space="0"/>
              <w:bottom w:val="nil"/>
              <w:right w:val="single" w:color="000000" w:sz="4" w:space="0"/>
            </w:tcBorders>
            <w:shd w:val="clear" w:color="auto" w:fill="DBEEF3"/>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lang w:val="en-US"/>
              </w:rPr>
            </w:pPr>
            <w:r>
              <w:rPr>
                <w:rFonts w:hint="eastAsia" w:ascii="Times New Roman" w:hAnsi="Times New Roman" w:eastAsia="宋体" w:cs="Times New Roman"/>
                <w:b/>
                <w:i w:val="0"/>
                <w:color w:val="000000"/>
                <w:kern w:val="0"/>
                <w:sz w:val="21"/>
                <w:szCs w:val="21"/>
                <w:u w:val="none"/>
                <w:lang w:val="en-US" w:eastAsia="zh-CN" w:bidi="ar"/>
              </w:rPr>
              <w:t>金额（元）</w:t>
            </w:r>
          </w:p>
        </w:tc>
      </w:tr>
      <w:tr>
        <w:tblPrEx>
          <w:shd w:val="clear" w:color="auto" w:fill="auto"/>
          <w:tblCellMar>
            <w:top w:w="0" w:type="dxa"/>
            <w:left w:w="0" w:type="dxa"/>
            <w:bottom w:w="0" w:type="dxa"/>
            <w:right w:w="0" w:type="dxa"/>
          </w:tblCellMar>
        </w:tblPrEx>
        <w:trPr>
          <w:trHeight w:val="16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r>
      <w:tr>
        <w:tblPrEx>
          <w:shd w:val="clear" w:color="auto" w:fill="auto"/>
          <w:tblCellMar>
            <w:top w:w="0" w:type="dxa"/>
            <w:left w:w="0" w:type="dxa"/>
            <w:bottom w:w="0" w:type="dxa"/>
            <w:right w:w="0" w:type="dxa"/>
          </w:tblCellMar>
        </w:tblPrEx>
        <w:trPr>
          <w:trHeight w:val="9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r>
      <w:tr>
        <w:tblPrEx>
          <w:shd w:val="clear" w:color="auto" w:fill="auto"/>
          <w:tblCellMar>
            <w:top w:w="0" w:type="dxa"/>
            <w:left w:w="0" w:type="dxa"/>
            <w:bottom w:w="0" w:type="dxa"/>
            <w:right w:w="0" w:type="dxa"/>
          </w:tblCellMar>
        </w:tblPrEx>
        <w:trPr>
          <w:trHeight w:val="9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r>
      <w:tr>
        <w:tblPrEx>
          <w:shd w:val="clear" w:color="auto" w:fill="auto"/>
          <w:tblCellMar>
            <w:top w:w="0" w:type="dxa"/>
            <w:left w:w="0" w:type="dxa"/>
            <w:bottom w:w="0" w:type="dxa"/>
            <w:right w:w="0" w:type="dxa"/>
          </w:tblCellMar>
        </w:tblPrEx>
        <w:trPr>
          <w:trHeight w:val="471" w:hRule="atLeast"/>
          <w:jc w:val="center"/>
        </w:trPr>
        <w:tc>
          <w:tcPr>
            <w:tcW w:w="844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r>
    </w:tbl>
    <w:p>
      <w:pPr>
        <w:spacing w:line="360" w:lineRule="auto"/>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注：报价应是最终用户验收合格后的</w:t>
      </w:r>
      <w:r>
        <w:rPr>
          <w:rFonts w:hint="eastAsia" w:asciiTheme="minorEastAsia" w:hAnsiTheme="minorEastAsia" w:eastAsiaTheme="minorEastAsia"/>
          <w:sz w:val="28"/>
          <w:szCs w:val="28"/>
        </w:rPr>
        <w:t>综合单价</w:t>
      </w:r>
      <w:r>
        <w:rPr>
          <w:rFonts w:asciiTheme="minorEastAsia" w:hAnsiTheme="minorEastAsia" w:eastAsiaTheme="minorEastAsia"/>
          <w:sz w:val="28"/>
          <w:szCs w:val="28"/>
        </w:rPr>
        <w:t>，包括货物材料</w:t>
      </w:r>
      <w:r>
        <w:rPr>
          <w:rFonts w:hint="eastAsia" w:asciiTheme="minorEastAsia" w:hAnsiTheme="minorEastAsia" w:eastAsiaTheme="minorEastAsia"/>
          <w:sz w:val="28"/>
          <w:szCs w:val="28"/>
        </w:rPr>
        <w:t>、</w:t>
      </w:r>
      <w:r>
        <w:rPr>
          <w:rFonts w:asciiTheme="minorEastAsia" w:hAnsiTheme="minorEastAsia" w:eastAsiaTheme="minorEastAsia"/>
          <w:sz w:val="28"/>
          <w:szCs w:val="28"/>
        </w:rPr>
        <w:t>税费</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运费、上下车费、等费用</w:t>
      </w:r>
      <w:r>
        <w:rPr>
          <w:rFonts w:asciiTheme="minorEastAsia" w:hAnsiTheme="minorEastAsia" w:eastAsiaTheme="minorEastAsia"/>
          <w:sz w:val="28"/>
          <w:szCs w:val="28"/>
        </w:rPr>
        <w:t xml:space="preserve">。 </w:t>
      </w:r>
    </w:p>
    <w:p>
      <w:pPr>
        <w:spacing w:line="360" w:lineRule="auto"/>
        <w:ind w:firstLine="560" w:firstLineChars="200"/>
        <w:jc w:val="left"/>
        <w:rPr>
          <w:rFonts w:asciiTheme="minorEastAsia" w:hAnsiTheme="minorEastAsia" w:eastAsiaTheme="minorEastAsia"/>
          <w:sz w:val="28"/>
          <w:szCs w:val="28"/>
        </w:rPr>
      </w:pPr>
    </w:p>
    <w:p>
      <w:pPr>
        <w:pStyle w:val="2"/>
        <w:spacing w:line="360" w:lineRule="auto"/>
        <w:rPr>
          <w:rFonts w:cs="Times New Roman" w:asciiTheme="minorEastAsia" w:hAnsiTheme="minorEastAsia" w:eastAsiaTheme="minorEastAsia"/>
          <w:sz w:val="28"/>
          <w:szCs w:val="28"/>
        </w:rPr>
      </w:pPr>
    </w:p>
    <w:p>
      <w:pPr>
        <w:spacing w:line="360" w:lineRule="auto"/>
        <w:jc w:val="left"/>
        <w:rPr>
          <w:rFonts w:asciiTheme="minorEastAsia" w:hAnsiTheme="minorEastAsia" w:eastAsiaTheme="minorEastAsia"/>
          <w:sz w:val="28"/>
          <w:szCs w:val="28"/>
        </w:rPr>
      </w:pPr>
    </w:p>
    <w:p>
      <w:pPr>
        <w:adjustRightInd w:val="0"/>
        <w:spacing w:line="360" w:lineRule="auto"/>
        <w:ind w:firstLine="4900" w:firstLineChars="1750"/>
        <w:jc w:val="left"/>
        <w:rPr>
          <w:rFonts w:asciiTheme="minorEastAsia" w:hAnsiTheme="minorEastAsia" w:eastAsiaTheme="minorEastAsia"/>
          <w:sz w:val="28"/>
          <w:szCs w:val="28"/>
        </w:rPr>
      </w:pPr>
      <w:r>
        <w:rPr>
          <w:rFonts w:asciiTheme="minorEastAsia" w:hAnsiTheme="minorEastAsia" w:eastAsiaTheme="minorEastAsia"/>
          <w:sz w:val="28"/>
          <w:szCs w:val="28"/>
        </w:rPr>
        <w:t>供应商名称：        （公章）</w:t>
      </w:r>
    </w:p>
    <w:p>
      <w:pPr>
        <w:adjustRightInd w:val="0"/>
        <w:spacing w:line="360" w:lineRule="auto"/>
        <w:ind w:firstLine="4900" w:firstLineChars="1750"/>
        <w:jc w:val="left"/>
        <w:rPr>
          <w:rFonts w:asciiTheme="minorEastAsia" w:hAnsiTheme="minorEastAsia" w:eastAsiaTheme="minorEastAsia"/>
          <w:sz w:val="28"/>
          <w:szCs w:val="28"/>
        </w:rPr>
      </w:pPr>
      <w:r>
        <w:rPr>
          <w:rFonts w:asciiTheme="minorEastAsia" w:hAnsiTheme="minorEastAsia" w:eastAsiaTheme="minorEastAsia"/>
          <w:sz w:val="28"/>
          <w:szCs w:val="28"/>
        </w:rPr>
        <w:t>法定代表人或授权代表（签字）</w:t>
      </w:r>
      <w:bookmarkEnd w:id="12"/>
    </w:p>
    <w:p>
      <w:pPr>
        <w:widowControl/>
        <w:spacing w:line="360" w:lineRule="atLeast"/>
        <w:jc w:val="center"/>
        <w:outlineLvl w:val="1"/>
        <w:rPr>
          <w:rFonts w:asciiTheme="minorEastAsia" w:hAnsiTheme="minorEastAsia" w:eastAsiaTheme="minorEastAsia"/>
          <w:b/>
          <w:sz w:val="24"/>
        </w:rPr>
      </w:pPr>
      <w:r>
        <w:rPr>
          <w:rFonts w:asciiTheme="minorEastAsia" w:hAnsiTheme="minorEastAsia" w:eastAsiaTheme="minorEastAsia"/>
          <w:sz w:val="28"/>
          <w:szCs w:val="28"/>
        </w:rPr>
        <w:br w:type="page"/>
      </w:r>
      <w:r>
        <w:rPr>
          <w:rFonts w:hint="eastAsia" w:asciiTheme="minorEastAsia" w:hAnsiTheme="minorEastAsia" w:eastAsiaTheme="minorEastAsia"/>
          <w:b/>
          <w:sz w:val="24"/>
        </w:rPr>
        <w:t>四</w:t>
      </w:r>
      <w:r>
        <w:rPr>
          <w:rFonts w:asciiTheme="minorEastAsia" w:hAnsiTheme="minorEastAsia" w:eastAsiaTheme="minorEastAsia"/>
          <w:b/>
          <w:sz w:val="24"/>
        </w:rPr>
        <w:t>、承诺函</w:t>
      </w:r>
    </w:p>
    <w:p>
      <w:pPr>
        <w:widowControl/>
        <w:spacing w:line="360" w:lineRule="atLeast"/>
        <w:jc w:val="left"/>
        <w:outlineLvl w:val="1"/>
        <w:rPr>
          <w:rFonts w:asciiTheme="minorEastAsia" w:hAnsiTheme="minorEastAsia" w:eastAsiaTheme="minorEastAsia"/>
          <w:sz w:val="24"/>
        </w:rPr>
      </w:pPr>
      <w:r>
        <w:rPr>
          <w:rFonts w:hint="eastAsia" w:asciiTheme="minorEastAsia" w:hAnsiTheme="minorEastAsia" w:eastAsiaTheme="minorEastAsia"/>
          <w:sz w:val="24"/>
        </w:rPr>
        <w:t>南充南润商贸有限公司</w:t>
      </w:r>
      <w:r>
        <w:rPr>
          <w:rFonts w:asciiTheme="minorEastAsia" w:hAnsiTheme="minorEastAsia" w:eastAsiaTheme="minorEastAsia"/>
          <w:sz w:val="24"/>
        </w:rPr>
        <w:t>：</w:t>
      </w:r>
    </w:p>
    <w:p>
      <w:pPr>
        <w:pStyle w:val="2"/>
      </w:pPr>
    </w:p>
    <w:p>
      <w:pPr>
        <w:widowControl/>
        <w:spacing w:line="0" w:lineRule="atLeast"/>
        <w:jc w:val="left"/>
        <w:outlineLvl w:val="1"/>
        <w:rPr>
          <w:rFonts w:asciiTheme="minorEastAsia" w:hAnsiTheme="minorEastAsia" w:eastAsiaTheme="minorEastAsia"/>
          <w:sz w:val="24"/>
        </w:rPr>
      </w:pPr>
      <w:r>
        <w:rPr>
          <w:rFonts w:hint="eastAsia" w:asciiTheme="minorEastAsia" w:hAnsiTheme="minorEastAsia" w:eastAsiaTheme="minorEastAsia"/>
          <w:sz w:val="24"/>
        </w:rPr>
        <w:t>我公司作为本次招标项目的投标人，根据招标文件要求，现郑重承诺如下：</w:t>
      </w:r>
    </w:p>
    <w:p>
      <w:pPr>
        <w:widowControl/>
        <w:spacing w:line="0" w:lineRule="atLeast"/>
        <w:jc w:val="left"/>
        <w:outlineLvl w:val="1"/>
        <w:rPr>
          <w:rFonts w:asciiTheme="minorEastAsia" w:hAnsiTheme="minorEastAsia" w:eastAsiaTheme="minorEastAsia"/>
          <w:sz w:val="24"/>
        </w:rPr>
      </w:pPr>
      <w:r>
        <w:rPr>
          <w:rFonts w:hint="eastAsia" w:asciiTheme="minorEastAsia" w:hAnsiTheme="minorEastAsia" w:eastAsiaTheme="minorEastAsia"/>
          <w:sz w:val="24"/>
        </w:rPr>
        <w:t>一、具备《中华人民共和国招投标法》和本项目规定的条件：</w:t>
      </w:r>
    </w:p>
    <w:p>
      <w:pPr>
        <w:widowControl/>
        <w:spacing w:line="0" w:lineRule="atLeast"/>
        <w:jc w:val="left"/>
        <w:outlineLvl w:val="1"/>
        <w:rPr>
          <w:rFonts w:asciiTheme="minorEastAsia" w:hAnsiTheme="minorEastAsia" w:eastAsiaTheme="minorEastAsia"/>
          <w:sz w:val="24"/>
        </w:rPr>
      </w:pPr>
      <w:r>
        <w:rPr>
          <w:rFonts w:hint="eastAsia" w:asciiTheme="minorEastAsia" w:hAnsiTheme="minorEastAsia" w:eastAsiaTheme="minorEastAsia"/>
          <w:sz w:val="24"/>
        </w:rPr>
        <w:t xml:space="preserve">（一）具有独立承担民事责任的能力； </w:t>
      </w:r>
    </w:p>
    <w:p>
      <w:pPr>
        <w:widowControl/>
        <w:spacing w:line="0" w:lineRule="atLeast"/>
        <w:jc w:val="left"/>
        <w:outlineLvl w:val="1"/>
        <w:rPr>
          <w:rFonts w:asciiTheme="minorEastAsia" w:hAnsiTheme="minorEastAsia" w:eastAsiaTheme="minorEastAsia"/>
          <w:sz w:val="24"/>
        </w:rPr>
      </w:pPr>
      <w:r>
        <w:rPr>
          <w:rFonts w:hint="eastAsia" w:asciiTheme="minorEastAsia" w:hAnsiTheme="minorEastAsia" w:eastAsiaTheme="minorEastAsia"/>
          <w:sz w:val="24"/>
        </w:rPr>
        <w:t xml:space="preserve">　　（二）具有良好的商业信誉和健全的财务会计制度； </w:t>
      </w:r>
    </w:p>
    <w:p>
      <w:pPr>
        <w:widowControl/>
        <w:spacing w:line="0" w:lineRule="atLeast"/>
        <w:jc w:val="left"/>
        <w:outlineLvl w:val="1"/>
        <w:rPr>
          <w:rFonts w:asciiTheme="minorEastAsia" w:hAnsiTheme="minorEastAsia" w:eastAsiaTheme="minorEastAsia"/>
          <w:sz w:val="24"/>
        </w:rPr>
      </w:pPr>
      <w:r>
        <w:rPr>
          <w:rFonts w:hint="eastAsia" w:asciiTheme="minorEastAsia" w:hAnsiTheme="minorEastAsia" w:eastAsiaTheme="minorEastAsia"/>
          <w:sz w:val="24"/>
        </w:rPr>
        <w:t xml:space="preserve">　　（三）具有履行合同所必需的设备和专业技术能力； </w:t>
      </w:r>
    </w:p>
    <w:p>
      <w:pPr>
        <w:widowControl/>
        <w:spacing w:line="0" w:lineRule="atLeast"/>
        <w:jc w:val="left"/>
        <w:outlineLvl w:val="1"/>
        <w:rPr>
          <w:rFonts w:asciiTheme="minorEastAsia" w:hAnsiTheme="minorEastAsia" w:eastAsiaTheme="minorEastAsia"/>
          <w:sz w:val="24"/>
        </w:rPr>
      </w:pPr>
      <w:r>
        <w:rPr>
          <w:rFonts w:hint="eastAsia" w:asciiTheme="minorEastAsia" w:hAnsiTheme="minorEastAsia" w:eastAsiaTheme="minorEastAsia"/>
          <w:sz w:val="24"/>
        </w:rPr>
        <w:t xml:space="preserve">　　（四）有依法缴纳税收和社会保障资金的良好记录； </w:t>
      </w:r>
    </w:p>
    <w:p>
      <w:pPr>
        <w:widowControl/>
        <w:spacing w:line="0" w:lineRule="atLeast"/>
        <w:jc w:val="left"/>
        <w:outlineLvl w:val="1"/>
        <w:rPr>
          <w:rFonts w:asciiTheme="minorEastAsia" w:hAnsiTheme="minorEastAsia" w:eastAsiaTheme="minorEastAsia"/>
          <w:sz w:val="24"/>
        </w:rPr>
      </w:pPr>
      <w:r>
        <w:rPr>
          <w:rFonts w:hint="eastAsia" w:asciiTheme="minorEastAsia" w:hAnsiTheme="minorEastAsia" w:eastAsiaTheme="minorEastAsia"/>
          <w:sz w:val="24"/>
        </w:rPr>
        <w:t>　　（五）参加招投标活动前三年内，在经营活动中没有重大违法记录；</w:t>
      </w:r>
    </w:p>
    <w:p>
      <w:pPr>
        <w:widowControl/>
        <w:spacing w:line="0" w:lineRule="atLeast"/>
        <w:jc w:val="left"/>
        <w:outlineLvl w:val="1"/>
        <w:rPr>
          <w:rFonts w:asciiTheme="minorEastAsia" w:hAnsiTheme="minorEastAsia" w:eastAsiaTheme="minorEastAsia"/>
          <w:sz w:val="24"/>
        </w:rPr>
      </w:pPr>
      <w:r>
        <w:rPr>
          <w:rFonts w:hint="eastAsia" w:asciiTheme="minorEastAsia" w:hAnsiTheme="minorEastAsia" w:eastAsiaTheme="minorEastAsia"/>
          <w:sz w:val="24"/>
        </w:rPr>
        <w:t>（六）法律、行政法规规定的其他条件；</w:t>
      </w:r>
    </w:p>
    <w:p>
      <w:pPr>
        <w:widowControl/>
        <w:spacing w:line="0" w:lineRule="atLeast"/>
        <w:jc w:val="left"/>
        <w:outlineLvl w:val="1"/>
        <w:rPr>
          <w:rFonts w:asciiTheme="minorEastAsia" w:hAnsiTheme="minorEastAsia" w:eastAsiaTheme="minorEastAsia"/>
          <w:sz w:val="24"/>
        </w:rPr>
      </w:pPr>
      <w:r>
        <w:rPr>
          <w:rFonts w:hint="eastAsia" w:asciiTheme="minorEastAsia" w:hAnsiTheme="minorEastAsia" w:eastAsiaTheme="minorEastAsia"/>
          <w:sz w:val="24"/>
        </w:rPr>
        <w:t>（七）根据招标项目提出的特殊条件。</w:t>
      </w:r>
    </w:p>
    <w:p>
      <w:pPr>
        <w:widowControl/>
        <w:spacing w:line="0" w:lineRule="atLeast"/>
        <w:jc w:val="left"/>
        <w:outlineLvl w:val="1"/>
        <w:rPr>
          <w:rFonts w:asciiTheme="minorEastAsia" w:hAnsiTheme="minorEastAsia" w:eastAsiaTheme="minorEastAsia"/>
          <w:sz w:val="24"/>
        </w:rPr>
      </w:pPr>
      <w:r>
        <w:rPr>
          <w:rFonts w:hint="eastAsia" w:asciiTheme="minorEastAsia" w:hAnsiTheme="minorEastAsia" w:eastAsiaTheme="minorEastAsia"/>
          <w:sz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widowControl/>
        <w:spacing w:line="0" w:lineRule="atLeast"/>
        <w:jc w:val="left"/>
        <w:outlineLvl w:val="1"/>
        <w:rPr>
          <w:rFonts w:asciiTheme="minorEastAsia" w:hAnsiTheme="minorEastAsia" w:eastAsiaTheme="minorEastAsia"/>
          <w:sz w:val="24"/>
        </w:rPr>
      </w:pPr>
      <w:r>
        <w:rPr>
          <w:rFonts w:hint="eastAsia" w:asciiTheme="minorEastAsia" w:hAnsiTheme="minorEastAsia" w:eastAsiaTheme="minorEastAsia"/>
          <w:sz w:val="24"/>
        </w:rPr>
        <w:t>三、参加本次招标活动，不存在与单位负责人为同一人或者存在直接控股、管理关系的其他投标人参与同一合同项下的招标活动的行为。</w:t>
      </w:r>
    </w:p>
    <w:p>
      <w:pPr>
        <w:widowControl/>
        <w:spacing w:line="0" w:lineRule="atLeast"/>
        <w:jc w:val="left"/>
        <w:outlineLvl w:val="1"/>
        <w:rPr>
          <w:rFonts w:asciiTheme="minorEastAsia" w:hAnsiTheme="minorEastAsia" w:eastAsiaTheme="minorEastAsia"/>
          <w:sz w:val="24"/>
        </w:rPr>
      </w:pPr>
      <w:r>
        <w:rPr>
          <w:rFonts w:hint="eastAsia" w:asciiTheme="minorEastAsia" w:hAnsiTheme="minorEastAsia" w:eastAsiaTheme="minorEastAsia"/>
          <w:sz w:val="24"/>
        </w:rPr>
        <w:t>四、参加本次招标活动，不存在和其他投标人在同一合同项下的招标项目中，同时委托同一个自然人、同一家庭的人员、同一单位的人员作为代理人的行为。</w:t>
      </w:r>
    </w:p>
    <w:p>
      <w:pPr>
        <w:widowControl/>
        <w:spacing w:line="0" w:lineRule="atLeast"/>
        <w:jc w:val="left"/>
        <w:outlineLvl w:val="1"/>
        <w:rPr>
          <w:rFonts w:asciiTheme="minorEastAsia" w:hAnsiTheme="minorEastAsia" w:eastAsiaTheme="minorEastAsia"/>
          <w:sz w:val="24"/>
        </w:rPr>
      </w:pPr>
      <w:r>
        <w:rPr>
          <w:rFonts w:hint="eastAsia" w:asciiTheme="minorEastAsia" w:hAnsiTheme="minorEastAsia" w:eastAsiaTheme="minorEastAsia"/>
          <w:sz w:val="24"/>
        </w:rPr>
        <w:t>五、投标文件中提供的能够给予我公司带来优惠、好处的任何材料资料和技术、服务、商务等响应承诺情况都是真实的、有效的、合法的。</w:t>
      </w:r>
    </w:p>
    <w:p>
      <w:pPr>
        <w:widowControl/>
        <w:spacing w:line="0" w:lineRule="atLeast"/>
        <w:jc w:val="left"/>
        <w:outlineLvl w:val="1"/>
        <w:rPr>
          <w:rFonts w:asciiTheme="minorEastAsia" w:hAnsiTheme="minorEastAsia" w:eastAsiaTheme="minorEastAsia"/>
          <w:sz w:val="24"/>
        </w:rPr>
      </w:pPr>
      <w:r>
        <w:rPr>
          <w:rFonts w:hint="eastAsia" w:asciiTheme="minorEastAsia" w:hAnsiTheme="minorEastAsia" w:eastAsiaTheme="minorEastAsia"/>
          <w:sz w:val="24"/>
        </w:rPr>
        <w:t>六、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pPr>
        <w:widowControl/>
        <w:spacing w:line="0" w:lineRule="atLeast"/>
        <w:jc w:val="left"/>
        <w:outlineLvl w:val="1"/>
        <w:rPr>
          <w:rFonts w:asciiTheme="minorEastAsia" w:hAnsiTheme="minorEastAsia" w:eastAsiaTheme="minorEastAsia"/>
          <w:sz w:val="24"/>
        </w:rPr>
      </w:pPr>
      <w:r>
        <w:rPr>
          <w:rFonts w:hint="eastAsia" w:asciiTheme="minorEastAsia" w:hAnsiTheme="minorEastAsia" w:eastAsiaTheme="minorEastAsia"/>
          <w:sz w:val="24"/>
        </w:rPr>
        <w:t>本公司对上述承诺的内容事项真实性负责。如经查实上述承诺的内容事项存在虚假，我公司愿意接受以提供虚假材料谋取中标追究法律责任。</w:t>
      </w:r>
    </w:p>
    <w:p>
      <w:pPr>
        <w:widowControl/>
        <w:spacing w:line="0" w:lineRule="atLeast"/>
        <w:jc w:val="left"/>
        <w:outlineLvl w:val="1"/>
        <w:rPr>
          <w:rFonts w:asciiTheme="minorEastAsia" w:hAnsiTheme="minorEastAsia" w:eastAsiaTheme="minorEastAsia"/>
          <w:sz w:val="24"/>
        </w:rPr>
      </w:pPr>
    </w:p>
    <w:p>
      <w:pPr>
        <w:widowControl/>
        <w:spacing w:line="0" w:lineRule="atLeast"/>
        <w:jc w:val="left"/>
        <w:outlineLvl w:val="1"/>
        <w:rPr>
          <w:rFonts w:asciiTheme="minorEastAsia" w:hAnsiTheme="minorEastAsia" w:eastAsiaTheme="minorEastAsia"/>
          <w:sz w:val="24"/>
        </w:rPr>
      </w:pPr>
      <w:r>
        <w:rPr>
          <w:rFonts w:asciiTheme="minorEastAsia" w:hAnsiTheme="minorEastAsia" w:eastAsiaTheme="minorEastAsia"/>
          <w:sz w:val="24"/>
        </w:rPr>
        <w:t xml:space="preserve">       </w:t>
      </w:r>
    </w:p>
    <w:p>
      <w:pPr>
        <w:widowControl/>
        <w:spacing w:line="0" w:lineRule="atLeast"/>
        <w:ind w:firstLine="470" w:firstLineChars="196"/>
        <w:jc w:val="left"/>
        <w:outlineLvl w:val="1"/>
        <w:rPr>
          <w:rFonts w:asciiTheme="minorEastAsia" w:hAnsiTheme="minorEastAsia" w:eastAsiaTheme="minorEastAsia"/>
          <w:sz w:val="24"/>
        </w:rPr>
      </w:pPr>
      <w:r>
        <w:rPr>
          <w:rFonts w:asciiTheme="minorEastAsia" w:hAnsiTheme="minorEastAsia" w:eastAsiaTheme="minorEastAsia"/>
          <w:sz w:val="24"/>
        </w:rPr>
        <w:t>投标人名称：XXXX（单位公章）。</w:t>
      </w:r>
    </w:p>
    <w:p>
      <w:pPr>
        <w:widowControl/>
        <w:spacing w:line="0" w:lineRule="atLeast"/>
        <w:ind w:firstLine="470" w:firstLineChars="196"/>
        <w:jc w:val="left"/>
        <w:outlineLvl w:val="1"/>
        <w:rPr>
          <w:rFonts w:asciiTheme="minorEastAsia" w:hAnsiTheme="minorEastAsia" w:eastAsiaTheme="minorEastAsia"/>
          <w:sz w:val="24"/>
        </w:rPr>
      </w:pPr>
      <w:r>
        <w:rPr>
          <w:rFonts w:asciiTheme="minorEastAsia" w:hAnsiTheme="minorEastAsia" w:eastAsiaTheme="minorEastAsia"/>
          <w:sz w:val="24"/>
        </w:rPr>
        <w:t>法定代表人或授权代表（签字或加盖个人名章）：XXXX。</w:t>
      </w:r>
    </w:p>
    <w:p>
      <w:pPr>
        <w:widowControl/>
        <w:spacing w:line="0" w:lineRule="atLeast"/>
        <w:ind w:firstLine="470" w:firstLineChars="196"/>
        <w:jc w:val="left"/>
        <w:outlineLvl w:val="1"/>
        <w:rPr>
          <w:rFonts w:asciiTheme="minorEastAsia" w:hAnsiTheme="minorEastAsia" w:eastAsiaTheme="minorEastAsia"/>
          <w:sz w:val="24"/>
        </w:rPr>
      </w:pPr>
      <w:r>
        <w:rPr>
          <w:rFonts w:asciiTheme="minorEastAsia" w:hAnsiTheme="minorEastAsia" w:eastAsiaTheme="minorEastAsia"/>
          <w:sz w:val="24"/>
        </w:rPr>
        <w:t>日    期：XXXX。</w:t>
      </w:r>
    </w:p>
    <w:p>
      <w:pPr>
        <w:pStyle w:val="2"/>
        <w:rPr>
          <w:rFonts w:asciiTheme="minorEastAsia" w:hAnsiTheme="minorEastAsia" w:eastAsiaTheme="minorEastAsia"/>
          <w:sz w:val="24"/>
        </w:rPr>
      </w:pPr>
      <w:r>
        <w:rPr>
          <w:rFonts w:asciiTheme="minorEastAsia" w:hAnsiTheme="minorEastAsia" w:eastAsiaTheme="minorEastAsia"/>
        </w:rPr>
        <w:br w:type="page"/>
      </w:r>
    </w:p>
    <w:p>
      <w:pPr>
        <w:widowControl/>
        <w:spacing w:line="180" w:lineRule="atLeast"/>
        <w:outlineLvl w:val="1"/>
        <w:rPr>
          <w:rFonts w:asciiTheme="minorEastAsia" w:hAnsiTheme="minorEastAsia" w:eastAsiaTheme="minorEastAsia"/>
          <w:b/>
          <w:sz w:val="24"/>
        </w:rPr>
      </w:pPr>
    </w:p>
    <w:p>
      <w:pPr>
        <w:spacing w:line="360" w:lineRule="auto"/>
        <w:jc w:val="center"/>
        <w:outlineLvl w:val="0"/>
        <w:rPr>
          <w:rFonts w:asciiTheme="minorEastAsia" w:hAnsiTheme="minorEastAsia" w:eastAsiaTheme="minorEastAsia"/>
          <w:b/>
          <w:color w:val="000000"/>
          <w:sz w:val="30"/>
          <w:szCs w:val="30"/>
        </w:rPr>
      </w:pPr>
      <w:r>
        <w:rPr>
          <w:rFonts w:asciiTheme="minorEastAsia" w:hAnsiTheme="minorEastAsia" w:eastAsiaTheme="minorEastAsia"/>
          <w:b/>
          <w:color w:val="000000"/>
          <w:sz w:val="30"/>
          <w:szCs w:val="30"/>
        </w:rPr>
        <w:t>第七章 采购合同主要条款（仅供参考）</w:t>
      </w:r>
    </w:p>
    <w:p>
      <w:pPr>
        <w:jc w:val="center"/>
        <w:rPr>
          <w:rFonts w:asciiTheme="minorEastAsia" w:hAnsiTheme="minorEastAsia" w:eastAsiaTheme="minorEastAsia"/>
          <w:b/>
          <w:color w:val="000000" w:themeColor="text1"/>
          <w:sz w:val="28"/>
          <w:szCs w:val="28"/>
          <w14:textFill>
            <w14:solidFill>
              <w14:schemeClr w14:val="tx1"/>
            </w14:solidFill>
          </w14:textFill>
        </w:rPr>
      </w:pPr>
      <w:r>
        <w:rPr>
          <w:rFonts w:asciiTheme="minorEastAsia" w:hAnsiTheme="minorEastAsia" w:eastAsiaTheme="minorEastAsia"/>
          <w:b/>
          <w:color w:val="000000" w:themeColor="text1"/>
          <w:sz w:val="28"/>
          <w:szCs w:val="28"/>
          <w14:textFill>
            <w14:solidFill>
              <w14:schemeClr w14:val="tx1"/>
            </w14:solidFill>
          </w14:textFill>
        </w:rPr>
        <w:t>采购合同</w:t>
      </w:r>
    </w:p>
    <w:p>
      <w:pPr>
        <w:rPr>
          <w:rFonts w:asciiTheme="minorEastAsia" w:hAnsiTheme="minorEastAsia" w:eastAsiaTheme="minorEastAsia"/>
          <w:bCs/>
          <w:sz w:val="28"/>
          <w:szCs w:val="28"/>
        </w:rPr>
      </w:pPr>
    </w:p>
    <w:p>
      <w:pPr>
        <w:spacing w:line="480" w:lineRule="exact"/>
        <w:ind w:firstLine="562" w:firstLineChars="200"/>
        <w:rPr>
          <w:color w:val="000000"/>
          <w:sz w:val="28"/>
          <w:szCs w:val="28"/>
        </w:rPr>
      </w:pPr>
      <w:r>
        <w:rPr>
          <w:rFonts w:hAnsi="宋体"/>
          <w:b/>
          <w:color w:val="000000"/>
          <w:sz w:val="28"/>
          <w:szCs w:val="28"/>
          <w:u w:val="single"/>
        </w:rPr>
        <w:t>采购人（甲方）：</w:t>
      </w:r>
      <w:r>
        <w:rPr>
          <w:rFonts w:hint="eastAsia" w:hAnsi="宋体"/>
          <w:b/>
          <w:color w:val="000000"/>
          <w:sz w:val="28"/>
          <w:szCs w:val="28"/>
          <w:u w:val="single"/>
        </w:rPr>
        <w:t>南充南润商贸有限公司</w:t>
      </w:r>
    </w:p>
    <w:p>
      <w:pPr>
        <w:spacing w:line="480" w:lineRule="exact"/>
        <w:ind w:firstLine="562" w:firstLineChars="200"/>
        <w:rPr>
          <w:rFonts w:hint="eastAsia" w:hAnsi="宋体"/>
          <w:b/>
          <w:color w:val="000000"/>
          <w:sz w:val="28"/>
          <w:szCs w:val="28"/>
          <w:u w:val="single"/>
        </w:rPr>
      </w:pPr>
      <w:r>
        <w:rPr>
          <w:rFonts w:hAnsi="宋体"/>
          <w:b/>
          <w:color w:val="000000"/>
          <w:sz w:val="28"/>
          <w:szCs w:val="28"/>
          <w:u w:val="single"/>
        </w:rPr>
        <w:t>供货商（乙方）：</w:t>
      </w:r>
      <w:r>
        <w:rPr>
          <w:rFonts w:hint="eastAsia" w:hAnsi="宋体"/>
          <w:b/>
          <w:color w:val="000000"/>
          <w:sz w:val="28"/>
          <w:szCs w:val="28"/>
          <w:u w:val="single"/>
        </w:rPr>
        <w:t xml:space="preserve"> </w:t>
      </w:r>
    </w:p>
    <w:p>
      <w:pPr>
        <w:pStyle w:val="4"/>
        <w:widowControl w:val="0"/>
        <w:spacing w:before="0" w:after="0" w:line="480" w:lineRule="exact"/>
        <w:ind w:firstLine="560" w:firstLineChars="200"/>
        <w:rPr>
          <w:rFonts w:hint="eastAsia" w:ascii="Times New Roman" w:hAnsi="Times New Roman"/>
          <w:b w:val="0"/>
          <w:bCs w:val="0"/>
          <w:sz w:val="28"/>
          <w:szCs w:val="28"/>
        </w:rPr>
      </w:pPr>
      <w:r>
        <w:rPr>
          <w:rFonts w:ascii="Times New Roman" w:hAnsi="Times New Roman"/>
          <w:b w:val="0"/>
          <w:bCs w:val="0"/>
          <w:sz w:val="28"/>
          <w:szCs w:val="28"/>
        </w:rPr>
        <w:t>根据《中华人民共和国</w:t>
      </w:r>
      <w:r>
        <w:rPr>
          <w:rFonts w:hint="eastAsia" w:ascii="Times New Roman" w:hAnsi="Times New Roman"/>
          <w:b w:val="0"/>
          <w:bCs w:val="0"/>
          <w:sz w:val="28"/>
          <w:szCs w:val="28"/>
        </w:rPr>
        <w:t>民法典</w:t>
      </w:r>
      <w:r>
        <w:rPr>
          <w:rFonts w:ascii="Times New Roman" w:hAnsi="Times New Roman"/>
          <w:b w:val="0"/>
          <w:bCs w:val="0"/>
          <w:sz w:val="28"/>
          <w:szCs w:val="28"/>
        </w:rPr>
        <w:t>》以及现行国家相关法律、</w:t>
      </w:r>
      <w:r>
        <w:rPr>
          <w:rFonts w:hint="eastAsia" w:ascii="Times New Roman" w:hAnsi="Times New Roman"/>
          <w:b w:val="0"/>
          <w:bCs w:val="0"/>
          <w:sz w:val="28"/>
          <w:szCs w:val="28"/>
        </w:rPr>
        <w:t>行政法规</w:t>
      </w:r>
      <w:r>
        <w:rPr>
          <w:rFonts w:ascii="Times New Roman" w:hAnsi="Times New Roman"/>
          <w:b w:val="0"/>
          <w:bCs w:val="0"/>
          <w:sz w:val="28"/>
          <w:szCs w:val="28"/>
        </w:rPr>
        <w:t>的规定，</w:t>
      </w:r>
      <w:r>
        <w:rPr>
          <w:rFonts w:hint="eastAsia" w:ascii="Times New Roman" w:hAnsi="Times New Roman"/>
          <w:b w:val="0"/>
          <w:bCs w:val="0"/>
          <w:sz w:val="28"/>
          <w:szCs w:val="28"/>
        </w:rPr>
        <w:t>遵循平等、自愿公平和诚信的原则，双方</w:t>
      </w:r>
      <w:r>
        <w:rPr>
          <w:rFonts w:ascii="Times New Roman" w:hAnsi="Times New Roman"/>
          <w:b w:val="0"/>
          <w:bCs w:val="0"/>
          <w:sz w:val="28"/>
          <w:szCs w:val="28"/>
        </w:rPr>
        <w:t>就甲方货物采购事宜</w:t>
      </w:r>
      <w:r>
        <w:rPr>
          <w:rFonts w:hint="eastAsia" w:ascii="Times New Roman" w:hAnsi="Times New Roman"/>
          <w:b w:val="0"/>
          <w:bCs w:val="0"/>
          <w:sz w:val="28"/>
          <w:szCs w:val="28"/>
        </w:rPr>
        <w:t>经协商</w:t>
      </w:r>
      <w:r>
        <w:rPr>
          <w:rFonts w:ascii="Times New Roman" w:hAnsi="Times New Roman"/>
          <w:b w:val="0"/>
          <w:bCs w:val="0"/>
          <w:sz w:val="28"/>
          <w:szCs w:val="28"/>
        </w:rPr>
        <w:t>达成一致，</w:t>
      </w:r>
      <w:r>
        <w:rPr>
          <w:rFonts w:hint="eastAsia" w:ascii="Times New Roman" w:hAnsi="Times New Roman"/>
          <w:b w:val="0"/>
          <w:bCs w:val="0"/>
          <w:sz w:val="28"/>
          <w:szCs w:val="28"/>
        </w:rPr>
        <w:t>在对本合同充分理解的基础上，自愿订立本合同，并严格执行。</w:t>
      </w:r>
    </w:p>
    <w:p>
      <w:pPr>
        <w:rPr>
          <w:sz w:val="28"/>
          <w:szCs w:val="28"/>
        </w:rPr>
      </w:pPr>
      <w:r>
        <w:rPr>
          <w:sz w:val="28"/>
          <w:szCs w:val="28"/>
        </w:rPr>
        <w:t xml:space="preserve"> </w:t>
      </w:r>
      <w:r>
        <w:rPr>
          <w:b/>
          <w:bCs/>
          <w:sz w:val="28"/>
          <w:szCs w:val="28"/>
        </w:rPr>
        <w:t>一、合同价款：</w:t>
      </w:r>
    </w:p>
    <w:p>
      <w:pPr>
        <w:pStyle w:val="30"/>
        <w:spacing w:line="480" w:lineRule="exact"/>
        <w:ind w:firstLine="562"/>
        <w:rPr>
          <w:rFonts w:hint="eastAsia" w:ascii="仿宋" w:hAnsi="仿宋" w:eastAsia="仿宋"/>
          <w:b/>
          <w:sz w:val="28"/>
          <w:szCs w:val="28"/>
        </w:rPr>
      </w:pPr>
      <w:r>
        <w:rPr>
          <w:rFonts w:ascii="Times New Roman" w:hAnsi="Times New Roman"/>
          <w:b/>
          <w:sz w:val="28"/>
          <w:szCs w:val="28"/>
        </w:rPr>
        <w:t>1、合同</w:t>
      </w:r>
      <w:r>
        <w:rPr>
          <w:rFonts w:hint="eastAsia" w:ascii="Times New Roman" w:hAnsi="Times New Roman"/>
          <w:b/>
          <w:sz w:val="28"/>
          <w:szCs w:val="28"/>
        </w:rPr>
        <w:t>标的</w:t>
      </w:r>
      <w:r>
        <w:rPr>
          <w:rFonts w:ascii="Times New Roman" w:hAnsi="Times New Roman"/>
          <w:b/>
          <w:sz w:val="28"/>
          <w:szCs w:val="28"/>
        </w:rPr>
        <w:t>、规格型号、数量及金额</w:t>
      </w:r>
      <w:r>
        <w:rPr>
          <w:rFonts w:hint="eastAsia" w:ascii="仿宋" w:hAnsi="仿宋" w:eastAsia="仿宋"/>
          <w:b/>
          <w:sz w:val="28"/>
          <w:szCs w:val="28"/>
        </w:rPr>
        <w:t>：</w:t>
      </w:r>
    </w:p>
    <w:tbl>
      <w:tblPr>
        <w:tblStyle w:val="15"/>
        <w:tblW w:w="9377" w:type="dxa"/>
        <w:jc w:val="center"/>
        <w:tblLayout w:type="autofit"/>
        <w:tblCellMar>
          <w:top w:w="0" w:type="dxa"/>
          <w:left w:w="0" w:type="dxa"/>
          <w:bottom w:w="0" w:type="dxa"/>
          <w:right w:w="0" w:type="dxa"/>
        </w:tblCellMar>
      </w:tblPr>
      <w:tblGrid>
        <w:gridCol w:w="664"/>
        <w:gridCol w:w="1605"/>
        <w:gridCol w:w="2923"/>
        <w:gridCol w:w="728"/>
        <w:gridCol w:w="1162"/>
        <w:gridCol w:w="965"/>
        <w:gridCol w:w="1330"/>
      </w:tblGrid>
      <w:tr>
        <w:tblPrEx>
          <w:tblCellMar>
            <w:top w:w="0" w:type="dxa"/>
            <w:left w:w="0" w:type="dxa"/>
            <w:bottom w:w="0" w:type="dxa"/>
            <w:right w:w="0" w:type="dxa"/>
          </w:tblCellMar>
        </w:tblPrEx>
        <w:trPr>
          <w:trHeight w:val="407" w:hRule="atLeast"/>
          <w:jc w:val="center"/>
        </w:trPr>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b/>
                <w:color w:val="000000"/>
                <w:sz w:val="21"/>
                <w:szCs w:val="21"/>
              </w:rPr>
            </w:pPr>
            <w:r>
              <w:rPr>
                <w:b/>
                <w:color w:val="000000"/>
                <w:sz w:val="21"/>
                <w:szCs w:val="21"/>
                <w:lang w:bidi="ar"/>
              </w:rPr>
              <w:t>序号</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b/>
                <w:color w:val="000000"/>
                <w:sz w:val="21"/>
                <w:szCs w:val="21"/>
              </w:rPr>
            </w:pPr>
            <w:r>
              <w:rPr>
                <w:b/>
                <w:color w:val="000000"/>
                <w:sz w:val="21"/>
                <w:szCs w:val="21"/>
                <w:lang w:bidi="ar"/>
              </w:rPr>
              <w:t>品名</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b/>
                <w:color w:val="000000"/>
                <w:sz w:val="21"/>
                <w:szCs w:val="21"/>
              </w:rPr>
            </w:pPr>
            <w:r>
              <w:rPr>
                <w:b/>
                <w:color w:val="000000"/>
                <w:sz w:val="21"/>
                <w:szCs w:val="21"/>
                <w:lang w:bidi="ar"/>
              </w:rPr>
              <w:t>规格、型号或技术参数</w:t>
            </w: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b/>
                <w:color w:val="000000"/>
                <w:sz w:val="21"/>
                <w:szCs w:val="21"/>
              </w:rPr>
            </w:pPr>
            <w:r>
              <w:rPr>
                <w:b/>
                <w:color w:val="000000"/>
                <w:sz w:val="21"/>
                <w:szCs w:val="21"/>
                <w:lang w:bidi="ar"/>
              </w:rPr>
              <w:t>单位</w:t>
            </w:r>
          </w:p>
        </w:tc>
        <w:tc>
          <w:tcPr>
            <w:tcW w:w="11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b/>
                <w:color w:val="000000"/>
                <w:sz w:val="21"/>
                <w:szCs w:val="21"/>
              </w:rPr>
            </w:pPr>
            <w:r>
              <w:rPr>
                <w:b/>
                <w:color w:val="000000"/>
                <w:sz w:val="21"/>
                <w:szCs w:val="21"/>
                <w:lang w:bidi="ar"/>
              </w:rPr>
              <w:t>暂估数量</w:t>
            </w:r>
          </w:p>
        </w:tc>
        <w:tc>
          <w:tcPr>
            <w:tcW w:w="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b/>
                <w:color w:val="000000"/>
                <w:sz w:val="21"/>
                <w:szCs w:val="21"/>
              </w:rPr>
            </w:pPr>
            <w:r>
              <w:rPr>
                <w:b/>
                <w:color w:val="000000"/>
                <w:sz w:val="21"/>
                <w:szCs w:val="21"/>
                <w:lang w:bidi="ar"/>
              </w:rPr>
              <w:t>综合单价（元）</w:t>
            </w: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b/>
                <w:color w:val="000000"/>
                <w:sz w:val="21"/>
                <w:szCs w:val="21"/>
              </w:rPr>
            </w:pPr>
            <w:r>
              <w:rPr>
                <w:b/>
                <w:color w:val="000000"/>
                <w:sz w:val="21"/>
                <w:szCs w:val="21"/>
                <w:lang w:bidi="ar"/>
              </w:rPr>
              <w:t>小计（元）</w:t>
            </w:r>
          </w:p>
        </w:tc>
      </w:tr>
      <w:tr>
        <w:tblPrEx>
          <w:tblCellMar>
            <w:top w:w="0" w:type="dxa"/>
            <w:left w:w="0" w:type="dxa"/>
            <w:bottom w:w="0" w:type="dxa"/>
            <w:right w:w="0" w:type="dxa"/>
          </w:tblCellMar>
        </w:tblPrEx>
        <w:trPr>
          <w:trHeight w:val="504" w:hRule="atLeast"/>
          <w:jc w:val="center"/>
        </w:trPr>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color w:val="000000"/>
                <w:sz w:val="21"/>
                <w:szCs w:val="21"/>
              </w:rPr>
            </w:pPr>
            <w:r>
              <w:rPr>
                <w:rFonts w:hint="eastAsia"/>
                <w:color w:val="000000"/>
                <w:sz w:val="21"/>
                <w:szCs w:val="21"/>
                <w:lang w:bidi="ar"/>
              </w:rPr>
              <w:t>1</w:t>
            </w:r>
          </w:p>
        </w:tc>
        <w:tc>
          <w:tcPr>
            <w:tcW w:w="0" w:type="auto"/>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textAlignment w:val="center"/>
              <w:rPr>
                <w:color w:val="000000"/>
                <w:sz w:val="21"/>
                <w:szCs w:val="21"/>
              </w:rPr>
            </w:pPr>
          </w:p>
        </w:tc>
        <w:tc>
          <w:tcPr>
            <w:tcW w:w="292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textAlignment w:val="center"/>
              <w:rPr>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textAlignment w:val="center"/>
              <w:rPr>
                <w:color w:val="000000"/>
                <w:sz w:val="21"/>
                <w:szCs w:val="21"/>
              </w:rPr>
            </w:pPr>
          </w:p>
        </w:tc>
        <w:tc>
          <w:tcPr>
            <w:tcW w:w="1162"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textAlignment w:val="center"/>
              <w:rPr>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color w:val="000000"/>
                <w:sz w:val="21"/>
                <w:szCs w:val="21"/>
              </w:rPr>
            </w:pPr>
          </w:p>
        </w:tc>
      </w:tr>
      <w:tr>
        <w:tblPrEx>
          <w:tblCellMar>
            <w:top w:w="0" w:type="dxa"/>
            <w:left w:w="0" w:type="dxa"/>
            <w:bottom w:w="0" w:type="dxa"/>
            <w:right w:w="0" w:type="dxa"/>
          </w:tblCellMar>
        </w:tblPrEx>
        <w:trPr>
          <w:trHeight w:val="403" w:hRule="atLeast"/>
          <w:jc w:val="center"/>
        </w:trPr>
        <w:tc>
          <w:tcPr>
            <w:tcW w:w="9377"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color w:val="000000"/>
                <w:sz w:val="21"/>
                <w:szCs w:val="21"/>
                <w:lang w:bidi="ar"/>
              </w:rPr>
            </w:pPr>
            <w:r>
              <w:rPr>
                <w:sz w:val="21"/>
                <w:szCs w:val="21"/>
              </w:rPr>
              <w:t>暂估总额：</w:t>
            </w:r>
            <w:r>
              <w:rPr>
                <w:rFonts w:hint="eastAsia"/>
                <w:sz w:val="21"/>
                <w:szCs w:val="21"/>
              </w:rPr>
              <w:t xml:space="preserve">        </w:t>
            </w:r>
            <w:r>
              <w:rPr>
                <w:sz w:val="21"/>
                <w:szCs w:val="21"/>
              </w:rPr>
              <w:t>元整（人民币）</w:t>
            </w:r>
          </w:p>
        </w:tc>
      </w:tr>
    </w:tbl>
    <w:p>
      <w:pPr>
        <w:pStyle w:val="30"/>
        <w:spacing w:line="480" w:lineRule="exact"/>
        <w:ind w:firstLine="422"/>
        <w:rPr>
          <w:rFonts w:ascii="Times New Roman" w:hAnsi="宋体"/>
          <w:b/>
          <w:bCs/>
          <w:sz w:val="21"/>
          <w:szCs w:val="21"/>
        </w:rPr>
      </w:pPr>
      <w:r>
        <w:rPr>
          <w:rFonts w:ascii="Times New Roman" w:hAnsi="宋体"/>
          <w:b/>
          <w:bCs/>
          <w:sz w:val="21"/>
          <w:szCs w:val="21"/>
        </w:rPr>
        <w:t>备注：</w:t>
      </w:r>
    </w:p>
    <w:p>
      <w:pPr>
        <w:pStyle w:val="30"/>
        <w:spacing w:line="480" w:lineRule="exact"/>
        <w:ind w:firstLine="422"/>
        <w:rPr>
          <w:rFonts w:hint="eastAsia" w:ascii="Times New Roman" w:hAnsi="宋体"/>
          <w:b/>
          <w:bCs/>
          <w:sz w:val="21"/>
          <w:szCs w:val="21"/>
        </w:rPr>
      </w:pPr>
      <w:r>
        <w:rPr>
          <w:rFonts w:hint="eastAsia" w:ascii="Times New Roman" w:hAnsi="宋体"/>
          <w:b/>
          <w:bCs/>
          <w:sz w:val="21"/>
          <w:szCs w:val="21"/>
        </w:rPr>
        <w:t>1、本合同中的供货数量为暂定数量，乙方不得以此数量与甲方发生任何经济与法律纠纷，并要满足甲方施工现场需要，否则按合同约定的违约条款承担违约责任。</w:t>
      </w:r>
    </w:p>
    <w:p>
      <w:pPr>
        <w:pStyle w:val="30"/>
        <w:spacing w:line="480" w:lineRule="exact"/>
        <w:ind w:firstLine="422"/>
        <w:rPr>
          <w:rFonts w:hint="eastAsia" w:ascii="Times New Roman" w:hAnsi="宋体"/>
          <w:b/>
          <w:bCs/>
          <w:sz w:val="21"/>
          <w:szCs w:val="21"/>
        </w:rPr>
      </w:pPr>
      <w:r>
        <w:rPr>
          <w:rFonts w:hint="eastAsia" w:ascii="Times New Roman" w:hAnsi="宋体"/>
          <w:b/>
          <w:bCs/>
          <w:sz w:val="21"/>
          <w:szCs w:val="21"/>
        </w:rPr>
        <w:t>2、若实际交货数量与合同签订数量不相符的，以甲方最终实际验收合格的数量为准，据实结算。</w:t>
      </w:r>
    </w:p>
    <w:p>
      <w:pPr>
        <w:spacing w:line="480" w:lineRule="exact"/>
        <w:ind w:firstLine="560" w:firstLineChars="200"/>
        <w:rPr>
          <w:sz w:val="28"/>
          <w:szCs w:val="28"/>
        </w:rPr>
      </w:pPr>
      <w:r>
        <w:rPr>
          <w:sz w:val="28"/>
          <w:szCs w:val="28"/>
        </w:rPr>
        <w:t>2、本合同暂估总价为¥：</w:t>
      </w:r>
      <w:r>
        <w:rPr>
          <w:rFonts w:hint="eastAsia"/>
          <w:sz w:val="28"/>
          <w:szCs w:val="28"/>
        </w:rPr>
        <w:t xml:space="preserve">      </w:t>
      </w:r>
      <w:r>
        <w:rPr>
          <w:sz w:val="28"/>
          <w:szCs w:val="28"/>
        </w:rPr>
        <w:t>圆整，即人民币大写：</w:t>
      </w:r>
      <w:r>
        <w:rPr>
          <w:rFonts w:hint="eastAsia"/>
          <w:sz w:val="28"/>
          <w:szCs w:val="28"/>
        </w:rPr>
        <w:t xml:space="preserve">    </w:t>
      </w:r>
      <w:r>
        <w:rPr>
          <w:sz w:val="28"/>
          <w:szCs w:val="28"/>
        </w:rPr>
        <w:t>圆整。（具体根据甲方的验收合格清单据实结算），该合同综合单价已包括货物材料、备用及配套物件、包装、运输、上下车费、验收合格及交付使用之前所有其他有关各项费用。甲方无须另向乙方支付本合同约定之外的其他任何费用。乙方不得以货币价格浮动、生活费用提高、工资基限提高、调整税法关税及税务工作等政策性和非政策性价格上调因素为由要求增加费用或提高价格。</w:t>
      </w:r>
    </w:p>
    <w:p>
      <w:pPr>
        <w:numPr>
          <w:ilvl w:val="0"/>
          <w:numId w:val="7"/>
        </w:numPr>
        <w:spacing w:line="480" w:lineRule="exact"/>
        <w:ind w:firstLine="560" w:firstLineChars="200"/>
        <w:rPr>
          <w:b/>
          <w:bCs/>
          <w:sz w:val="28"/>
          <w:szCs w:val="28"/>
        </w:rPr>
      </w:pPr>
      <w:r>
        <w:rPr>
          <w:sz w:val="28"/>
          <w:szCs w:val="28"/>
        </w:rPr>
        <w:t>综合单价包含配合甲方办理与本合同有相关的各种手续的配合费一级可能发生的机械停滞及人员窝工的费用。</w:t>
      </w:r>
    </w:p>
    <w:p>
      <w:pPr>
        <w:pStyle w:val="30"/>
        <w:numPr>
          <w:ilvl w:val="0"/>
          <w:numId w:val="8"/>
        </w:numPr>
        <w:spacing w:line="480" w:lineRule="exact"/>
        <w:ind w:firstLine="562"/>
        <w:rPr>
          <w:rFonts w:ascii="Times New Roman" w:hAnsi="Times New Roman"/>
          <w:b/>
          <w:bCs/>
          <w:sz w:val="28"/>
          <w:szCs w:val="28"/>
        </w:rPr>
      </w:pPr>
      <w:r>
        <w:rPr>
          <w:rFonts w:ascii="Times New Roman" w:hAnsi="Times New Roman"/>
          <w:b/>
          <w:bCs/>
          <w:sz w:val="28"/>
          <w:szCs w:val="28"/>
        </w:rPr>
        <w:t>交货时间、地点及供货方式;</w:t>
      </w:r>
    </w:p>
    <w:p>
      <w:pPr>
        <w:pStyle w:val="30"/>
        <w:numPr>
          <w:ilvl w:val="0"/>
          <w:numId w:val="9"/>
        </w:numPr>
        <w:spacing w:line="480" w:lineRule="exact"/>
        <w:ind w:firstLine="560"/>
        <w:rPr>
          <w:rFonts w:ascii="Times New Roman" w:hAnsi="Times New Roman"/>
          <w:bCs/>
          <w:sz w:val="28"/>
          <w:szCs w:val="28"/>
        </w:rPr>
      </w:pPr>
      <w:r>
        <w:rPr>
          <w:rFonts w:ascii="Times New Roman" w:hAnsi="Times New Roman"/>
          <w:bCs/>
          <w:sz w:val="28"/>
          <w:szCs w:val="28"/>
        </w:rPr>
        <w:t>交货时间：</w:t>
      </w:r>
      <w:r>
        <w:rPr>
          <w:rFonts w:ascii="Times New Roman" w:hAnsi="Times New Roman"/>
          <w:kern w:val="0"/>
          <w:sz w:val="28"/>
          <w:szCs w:val="28"/>
        </w:rPr>
        <w:t>甲方下订单后</w:t>
      </w:r>
      <w:r>
        <w:rPr>
          <w:rFonts w:hint="eastAsia" w:ascii="Times New Roman" w:hAnsi="Times New Roman"/>
          <w:kern w:val="0"/>
          <w:sz w:val="28"/>
          <w:szCs w:val="28"/>
          <w:lang w:val="en-US" w:eastAsia="zh-CN"/>
        </w:rPr>
        <w:t>3天</w:t>
      </w:r>
      <w:r>
        <w:rPr>
          <w:rFonts w:ascii="Times New Roman" w:hAnsi="Times New Roman"/>
          <w:kern w:val="0"/>
          <w:sz w:val="28"/>
          <w:szCs w:val="28"/>
        </w:rPr>
        <w:t>内</w:t>
      </w:r>
      <w:r>
        <w:rPr>
          <w:rFonts w:hint="eastAsia" w:ascii="Times New Roman" w:hAnsi="Times New Roman"/>
          <w:kern w:val="0"/>
          <w:sz w:val="28"/>
          <w:szCs w:val="28"/>
        </w:rPr>
        <w:t>送至</w:t>
      </w:r>
      <w:r>
        <w:rPr>
          <w:rFonts w:ascii="Times New Roman" w:hAnsi="Times New Roman"/>
          <w:kern w:val="0"/>
          <w:sz w:val="28"/>
          <w:szCs w:val="28"/>
        </w:rPr>
        <w:t>甲方指定</w:t>
      </w:r>
      <w:r>
        <w:rPr>
          <w:rFonts w:hint="eastAsia" w:ascii="Times New Roman" w:hAnsi="Times New Roman"/>
          <w:kern w:val="0"/>
          <w:sz w:val="28"/>
          <w:szCs w:val="28"/>
        </w:rPr>
        <w:t>地点</w:t>
      </w:r>
    </w:p>
    <w:p>
      <w:pPr>
        <w:pStyle w:val="30"/>
        <w:numPr>
          <w:ilvl w:val="0"/>
          <w:numId w:val="8"/>
        </w:numPr>
        <w:spacing w:line="480" w:lineRule="exact"/>
        <w:ind w:firstLine="562"/>
        <w:rPr>
          <w:rFonts w:ascii="Times New Roman" w:hAnsi="Times New Roman"/>
          <w:b/>
          <w:bCs/>
          <w:kern w:val="0"/>
          <w:sz w:val="28"/>
          <w:szCs w:val="28"/>
        </w:rPr>
      </w:pPr>
      <w:r>
        <w:rPr>
          <w:rFonts w:ascii="Times New Roman" w:hAnsi="Times New Roman"/>
          <w:b/>
          <w:bCs/>
          <w:kern w:val="0"/>
          <w:sz w:val="28"/>
          <w:szCs w:val="28"/>
        </w:rPr>
        <w:t>工作内容：</w:t>
      </w:r>
    </w:p>
    <w:p>
      <w:pPr>
        <w:pStyle w:val="30"/>
        <w:spacing w:line="480" w:lineRule="exact"/>
        <w:ind w:firstLine="560"/>
        <w:rPr>
          <w:rFonts w:ascii="Times New Roman" w:hAnsi="Times New Roman"/>
          <w:kern w:val="0"/>
          <w:sz w:val="28"/>
          <w:szCs w:val="28"/>
        </w:rPr>
      </w:pPr>
      <w:r>
        <w:rPr>
          <w:rFonts w:ascii="Times New Roman" w:hAnsi="Times New Roman"/>
          <w:kern w:val="0"/>
          <w:sz w:val="28"/>
          <w:szCs w:val="28"/>
        </w:rPr>
        <w:t>提供本合同约定的货物，按甲方要求保质保量及时送达甲方指定地点，以及运输完毕后的一切工完场清等相关工作。</w:t>
      </w:r>
    </w:p>
    <w:p>
      <w:pPr>
        <w:pStyle w:val="30"/>
        <w:spacing w:line="480" w:lineRule="exact"/>
        <w:ind w:firstLine="560"/>
        <w:rPr>
          <w:rFonts w:ascii="Times New Roman" w:hAnsi="Times New Roman"/>
          <w:kern w:val="0"/>
          <w:sz w:val="28"/>
          <w:szCs w:val="28"/>
        </w:rPr>
      </w:pPr>
      <w:r>
        <w:rPr>
          <w:rFonts w:ascii="Times New Roman" w:hAnsi="Times New Roman"/>
          <w:kern w:val="0"/>
          <w:sz w:val="28"/>
          <w:szCs w:val="28"/>
        </w:rPr>
        <w:t>乙方带安装的材料及设备进场后，在安装的施工过程中乙方应服从甲方的安排，若乙方不服从甲方管理的，第一次罚款3000元，第二次罚款5000元，第三次罚款10000元，相应罚款从货款中扣除，若因乙方不配合等原因给甲方或相关方造成的损失由乙方负全责并承担赔偿责任。</w:t>
      </w:r>
    </w:p>
    <w:p>
      <w:pPr>
        <w:pStyle w:val="30"/>
        <w:adjustRightInd w:val="0"/>
        <w:spacing w:line="480" w:lineRule="exact"/>
        <w:ind w:firstLine="562"/>
        <w:rPr>
          <w:rFonts w:ascii="Times New Roman" w:hAnsi="Times New Roman"/>
          <w:b/>
          <w:sz w:val="28"/>
          <w:szCs w:val="28"/>
        </w:rPr>
      </w:pPr>
      <w:r>
        <w:rPr>
          <w:rFonts w:ascii="Times New Roman" w:hAnsi="Times New Roman"/>
          <w:b/>
          <w:sz w:val="28"/>
          <w:szCs w:val="28"/>
        </w:rPr>
        <w:t>四、货款支付：</w:t>
      </w:r>
    </w:p>
    <w:p>
      <w:pPr>
        <w:pStyle w:val="30"/>
        <w:widowControl w:val="0"/>
        <w:spacing w:line="480" w:lineRule="exact"/>
        <w:ind w:firstLine="560"/>
        <w:rPr>
          <w:rFonts w:ascii="Times New Roman" w:hAnsi="Times New Roman"/>
          <w:sz w:val="28"/>
          <w:szCs w:val="28"/>
        </w:rPr>
      </w:pPr>
      <w:r>
        <w:rPr>
          <w:rFonts w:ascii="Times New Roman" w:hAnsi="Times New Roman"/>
          <w:sz w:val="28"/>
          <w:szCs w:val="28"/>
        </w:rPr>
        <w:t>1、付款方式：</w:t>
      </w:r>
      <w:r>
        <w:rPr>
          <w:rFonts w:hint="eastAsia" w:ascii="Times New Roman" w:hAnsi="Times New Roman"/>
          <w:sz w:val="28"/>
          <w:szCs w:val="28"/>
        </w:rPr>
        <w:t>货物供货完毕由甲方验收合格，甲方在接到乙方等额有效的13%增值税专用发票及验收单后，3个月内向乙方支付已收货物货款。</w:t>
      </w:r>
    </w:p>
    <w:p>
      <w:pPr>
        <w:pStyle w:val="30"/>
        <w:widowControl w:val="0"/>
        <w:spacing w:line="480" w:lineRule="exact"/>
        <w:ind w:firstLine="560"/>
        <w:rPr>
          <w:rFonts w:ascii="Times New Roman" w:hAnsi="Times New Roman"/>
          <w:sz w:val="28"/>
          <w:szCs w:val="28"/>
        </w:rPr>
      </w:pPr>
      <w:r>
        <w:rPr>
          <w:rFonts w:ascii="Times New Roman" w:hAnsi="Times New Roman"/>
          <w:sz w:val="28"/>
          <w:szCs w:val="28"/>
        </w:rPr>
        <w:t>2、当货款达到本合同约定的付款进度时，由乙方向甲方提交书面进度付款申请单及等额有效的</w:t>
      </w:r>
      <w:r>
        <w:rPr>
          <w:rFonts w:hint="eastAsia" w:ascii="Times New Roman" w:hAnsi="Times New Roman"/>
          <w:sz w:val="28"/>
          <w:szCs w:val="28"/>
        </w:rPr>
        <w:t>13</w:t>
      </w:r>
      <w:r>
        <w:rPr>
          <w:rFonts w:ascii="Times New Roman" w:hAnsi="Times New Roman"/>
          <w:sz w:val="28"/>
          <w:szCs w:val="28"/>
        </w:rPr>
        <w:t>%增值税专用发票，甲方审定后进行支付。</w:t>
      </w:r>
    </w:p>
    <w:p>
      <w:pPr>
        <w:pStyle w:val="30"/>
        <w:adjustRightInd w:val="0"/>
        <w:spacing w:line="480" w:lineRule="exact"/>
        <w:ind w:firstLine="560"/>
        <w:rPr>
          <w:rFonts w:ascii="Times New Roman" w:hAnsi="Times New Roman"/>
          <w:sz w:val="28"/>
          <w:szCs w:val="28"/>
        </w:rPr>
      </w:pPr>
      <w:r>
        <w:rPr>
          <w:rFonts w:ascii="Times New Roman" w:hAnsi="Times New Roman"/>
          <w:sz w:val="28"/>
          <w:szCs w:val="28"/>
        </w:rPr>
        <w:t>3、乙方承诺提供的以下账户信息准确无误，若因乙方账户信息问题导致乙方未能收到货款，乙方自行承担一切责任，与甲方无关。</w:t>
      </w:r>
    </w:p>
    <w:p>
      <w:pPr>
        <w:pStyle w:val="30"/>
        <w:adjustRightInd w:val="0"/>
        <w:spacing w:line="480" w:lineRule="exact"/>
        <w:ind w:firstLine="560"/>
        <w:rPr>
          <w:rFonts w:ascii="Times New Roman" w:hAnsi="Times New Roman"/>
          <w:sz w:val="28"/>
          <w:szCs w:val="28"/>
        </w:rPr>
      </w:pPr>
      <w:r>
        <w:rPr>
          <w:rFonts w:ascii="Times New Roman" w:hAnsi="Times New Roman"/>
          <w:sz w:val="28"/>
          <w:szCs w:val="28"/>
        </w:rPr>
        <w:t>乙方账户信息：</w:t>
      </w:r>
    </w:p>
    <w:p>
      <w:pPr>
        <w:pStyle w:val="30"/>
        <w:adjustRightInd w:val="0"/>
        <w:spacing w:line="480" w:lineRule="exact"/>
        <w:ind w:firstLine="560"/>
        <w:rPr>
          <w:rFonts w:ascii="Times New Roman" w:hAnsi="Times New Roman"/>
          <w:sz w:val="28"/>
          <w:szCs w:val="28"/>
        </w:rPr>
      </w:pPr>
      <w:r>
        <w:rPr>
          <w:rFonts w:ascii="Times New Roman" w:hAnsi="Times New Roman"/>
          <w:sz w:val="28"/>
          <w:szCs w:val="28"/>
        </w:rPr>
        <w:t>名  称：</w:t>
      </w:r>
    </w:p>
    <w:p>
      <w:pPr>
        <w:pStyle w:val="30"/>
        <w:adjustRightInd w:val="0"/>
        <w:spacing w:line="480" w:lineRule="exact"/>
        <w:ind w:firstLine="560"/>
        <w:rPr>
          <w:rFonts w:ascii="Times New Roman" w:hAnsi="Times New Roman"/>
          <w:sz w:val="28"/>
          <w:szCs w:val="28"/>
        </w:rPr>
      </w:pPr>
      <w:r>
        <w:rPr>
          <w:rFonts w:ascii="Times New Roman" w:hAnsi="Times New Roman"/>
          <w:sz w:val="28"/>
          <w:szCs w:val="28"/>
        </w:rPr>
        <w:t>开户行：</w:t>
      </w:r>
    </w:p>
    <w:p>
      <w:pPr>
        <w:pStyle w:val="30"/>
        <w:adjustRightInd w:val="0"/>
        <w:spacing w:line="480" w:lineRule="exact"/>
        <w:ind w:firstLine="560"/>
        <w:rPr>
          <w:rFonts w:ascii="Times New Roman" w:hAnsi="Times New Roman"/>
          <w:sz w:val="28"/>
          <w:szCs w:val="28"/>
        </w:rPr>
      </w:pPr>
      <w:r>
        <w:rPr>
          <w:rFonts w:ascii="Times New Roman" w:hAnsi="Times New Roman"/>
          <w:sz w:val="28"/>
          <w:szCs w:val="28"/>
        </w:rPr>
        <w:t>账  号：</w:t>
      </w:r>
    </w:p>
    <w:p>
      <w:pPr>
        <w:pStyle w:val="30"/>
        <w:adjustRightInd w:val="0"/>
        <w:spacing w:line="480" w:lineRule="exact"/>
        <w:ind w:firstLine="0" w:firstLineChars="0"/>
        <w:rPr>
          <w:rFonts w:ascii="Times New Roman" w:hAnsi="Times New Roman"/>
          <w:sz w:val="28"/>
          <w:szCs w:val="28"/>
        </w:rPr>
      </w:pPr>
      <w:r>
        <w:rPr>
          <w:rFonts w:hint="eastAsia" w:ascii="Times New Roman" w:hAnsi="Times New Roman"/>
          <w:sz w:val="28"/>
          <w:szCs w:val="28"/>
        </w:rPr>
        <w:t>4、</w:t>
      </w:r>
      <w:r>
        <w:rPr>
          <w:rFonts w:ascii="Times New Roman" w:hAnsi="Times New Roman"/>
          <w:sz w:val="28"/>
          <w:szCs w:val="28"/>
        </w:rPr>
        <w:t>鉴于目前市场状况，甲方不能保证业主的资金能足额到位，乙方承诺有能力与甲方共担此风险，在甲方未按时收到业主相应比例货款的情况下，乙方表示理解与宽容。在业主款（包括进度款、最终结算款）不到位时，乙方同意甲方按业主实际支付给甲方的货款比例来支付其货款（包括进度款、最终结算款），乙方不向甲方主张违约责任，包括但不限于：甲方缓付、迟付本合同项下货款时，甲方按照第</w:t>
      </w:r>
      <w:r>
        <w:rPr>
          <w:rFonts w:hint="eastAsia" w:ascii="Times New Roman" w:hAnsi="Times New Roman"/>
          <w:sz w:val="28"/>
          <w:szCs w:val="28"/>
          <w:lang w:val="en-US" w:eastAsia="zh-CN"/>
        </w:rPr>
        <w:t>七</w:t>
      </w:r>
      <w:r>
        <w:rPr>
          <w:rFonts w:ascii="Times New Roman" w:hAnsi="Times New Roman"/>
          <w:sz w:val="28"/>
          <w:szCs w:val="28"/>
        </w:rPr>
        <w:t>条第3款计算违约金及利息。乙方不以甲方缓付、迟付货款为由延迟或停止供货;不以缓付、迟付货款为由懈怠配合买受人办理工程竣工、结算。</w:t>
      </w:r>
    </w:p>
    <w:p>
      <w:pPr>
        <w:pStyle w:val="30"/>
        <w:widowControl w:val="0"/>
        <w:adjustRightInd w:val="0"/>
        <w:spacing w:line="480" w:lineRule="exact"/>
        <w:ind w:firstLine="560"/>
        <w:rPr>
          <w:rFonts w:ascii="Times New Roman" w:hAnsi="Times New Roman"/>
          <w:sz w:val="28"/>
          <w:szCs w:val="28"/>
        </w:rPr>
      </w:pPr>
      <w:r>
        <w:rPr>
          <w:rFonts w:ascii="Times New Roman" w:hAnsi="Times New Roman"/>
          <w:sz w:val="28"/>
          <w:szCs w:val="28"/>
        </w:rPr>
        <w:t>甲方虽延迟付款的，但乙方在收取款项时未就该部分款项主张迟延付款违约金或者利息的，视为乙方同意改变付款时间为实际支付时间，甲方不构成违约，乙方不得再就收到的款项要求甲方承担违约责任。</w:t>
      </w:r>
    </w:p>
    <w:p>
      <w:pPr>
        <w:pStyle w:val="30"/>
        <w:spacing w:line="480" w:lineRule="exact"/>
        <w:ind w:firstLine="562"/>
        <w:rPr>
          <w:rFonts w:ascii="Times New Roman" w:hAnsi="Times New Roman"/>
          <w:b/>
          <w:bCs/>
          <w:sz w:val="28"/>
          <w:szCs w:val="28"/>
        </w:rPr>
      </w:pPr>
      <w:r>
        <w:rPr>
          <w:rFonts w:hint="eastAsia" w:ascii="Times New Roman" w:hAnsi="Times New Roman"/>
          <w:b/>
          <w:bCs/>
          <w:sz w:val="28"/>
          <w:szCs w:val="28"/>
        </w:rPr>
        <w:t>五</w:t>
      </w:r>
      <w:r>
        <w:rPr>
          <w:rFonts w:ascii="Times New Roman" w:hAnsi="Times New Roman"/>
          <w:b/>
          <w:bCs/>
          <w:sz w:val="28"/>
          <w:szCs w:val="28"/>
        </w:rPr>
        <w:t>、交货及验收</w:t>
      </w:r>
    </w:p>
    <w:p>
      <w:pPr>
        <w:shd w:val="clear" w:color="auto" w:fill="FFFFFF"/>
        <w:spacing w:line="480" w:lineRule="exact"/>
        <w:ind w:firstLine="560" w:firstLineChars="200"/>
        <w:rPr>
          <w:bCs/>
          <w:sz w:val="28"/>
          <w:szCs w:val="28"/>
        </w:rPr>
      </w:pPr>
      <w:r>
        <w:rPr>
          <w:sz w:val="28"/>
          <w:szCs w:val="28"/>
        </w:rPr>
        <w:t>1、本合同签订生效后，乙方按约定将货物保质保量运输到甲方指定地点</w:t>
      </w:r>
      <w:r>
        <w:rPr>
          <w:bCs/>
          <w:sz w:val="28"/>
          <w:szCs w:val="28"/>
        </w:rPr>
        <w:t>，</w:t>
      </w:r>
      <w:r>
        <w:rPr>
          <w:sz w:val="28"/>
          <w:szCs w:val="28"/>
        </w:rPr>
        <w:t>甲方收货人员对所到货物的质量、数量、规格型号等进行清点验收，并经双方签字认可。实际数量以甲方指定的收货人清点的质量规格都符合合同及甲方要求的数量为准。乙方必须积极配合甲方对实到数量清点工作，若乙方不配合，甲方可自行派人抽查，其抽查实到量作为本次计算的依据，乙方对此无异议。凡非甲方指定的收货人所签署的任何与收货数量相关的文件及所反映的内容甲方均不予承认，乙方对此无任何异议。</w:t>
      </w:r>
      <w:r>
        <w:rPr>
          <w:bCs/>
          <w:sz w:val="28"/>
          <w:szCs w:val="28"/>
        </w:rPr>
        <w:t>如由于甲方的原因造成合同延迟签订或验收的，时间顺延。</w:t>
      </w:r>
    </w:p>
    <w:p>
      <w:pPr>
        <w:shd w:val="clear" w:color="auto" w:fill="FFFFFF"/>
        <w:spacing w:line="480" w:lineRule="exact"/>
        <w:ind w:firstLine="560" w:firstLineChars="200"/>
        <w:rPr>
          <w:sz w:val="28"/>
          <w:szCs w:val="28"/>
        </w:rPr>
      </w:pPr>
      <w:r>
        <w:rPr>
          <w:sz w:val="28"/>
          <w:szCs w:val="28"/>
        </w:rPr>
        <w:t>2、乙方提供的货物必须符合国家相关质量标准、行业现行质量合格标准及本合同约定的要求并对所供货物质量承担全部责任。供货时随车必须提供乙方加盖公章的产品出厂质量证明、合格证、检验报告、送货清单、材质证明、使用说明书及甲方要求的其他资料证明，否则视为未按合同约定交货。</w:t>
      </w:r>
    </w:p>
    <w:p>
      <w:pPr>
        <w:pStyle w:val="30"/>
        <w:spacing w:line="480" w:lineRule="exact"/>
        <w:ind w:firstLine="560"/>
        <w:rPr>
          <w:rFonts w:ascii="Times New Roman" w:hAnsi="Times New Roman"/>
          <w:b/>
          <w:sz w:val="28"/>
          <w:szCs w:val="28"/>
        </w:rPr>
      </w:pPr>
      <w:r>
        <w:rPr>
          <w:rFonts w:ascii="Times New Roman" w:hAnsi="Times New Roman"/>
          <w:sz w:val="28"/>
          <w:szCs w:val="28"/>
        </w:rPr>
        <w:t>3、乙方保证货物与甲方正式发货要求确定的品名、规格型号、颜色、数量等信息一致，如不一致，乙方应及时更换货物。非甲方书面要求，乙方货物出现规格型号、质量前后不一致等问题，甲方有权拒收。乙方应在合同约定时间内无条件调换符合质量要求和规格要求的货物给甲方，并不得影响甲方施工生产需要;否则，视为乙方逾期交付货物，由此发生的一切费用由乙方负责。</w:t>
      </w:r>
    </w:p>
    <w:p>
      <w:pPr>
        <w:shd w:val="clear" w:color="auto" w:fill="FFFFFF"/>
        <w:spacing w:line="480" w:lineRule="exact"/>
        <w:ind w:firstLine="560" w:firstLineChars="200"/>
        <w:rPr>
          <w:sz w:val="28"/>
          <w:szCs w:val="28"/>
        </w:rPr>
      </w:pPr>
      <w:r>
        <w:rPr>
          <w:sz w:val="28"/>
          <w:szCs w:val="28"/>
        </w:rPr>
        <w:t>4、乙方须提供全新稳定的配套货物，货物权属无争议。</w:t>
      </w:r>
    </w:p>
    <w:p>
      <w:pPr>
        <w:shd w:val="clear" w:color="auto" w:fill="FFFFFF"/>
        <w:spacing w:line="480" w:lineRule="exact"/>
        <w:ind w:firstLine="560" w:firstLineChars="200"/>
        <w:rPr>
          <w:bCs/>
          <w:sz w:val="28"/>
          <w:szCs w:val="28"/>
        </w:rPr>
      </w:pPr>
      <w:r>
        <w:rPr>
          <w:sz w:val="28"/>
          <w:szCs w:val="28"/>
        </w:rPr>
        <w:t>5、</w:t>
      </w:r>
      <w:r>
        <w:rPr>
          <w:bCs/>
          <w:sz w:val="28"/>
          <w:szCs w:val="28"/>
        </w:rPr>
        <w:t>货物在途运输过程中的相关风险由乙方承担。</w:t>
      </w:r>
    </w:p>
    <w:p>
      <w:pPr>
        <w:pStyle w:val="33"/>
        <w:spacing w:line="480" w:lineRule="exact"/>
        <w:ind w:firstLine="560" w:firstLineChars="200"/>
        <w:rPr>
          <w:rFonts w:hAnsi="Times New Roman"/>
          <w:b w:val="0"/>
          <w:sz w:val="28"/>
          <w:szCs w:val="28"/>
        </w:rPr>
      </w:pPr>
      <w:r>
        <w:rPr>
          <w:rFonts w:hAnsi="Times New Roman"/>
          <w:b w:val="0"/>
          <w:sz w:val="28"/>
          <w:szCs w:val="28"/>
        </w:rPr>
        <w:t>6、验收由甲方组织，乙方配合进行：如货物经乙方更换后仍不能达到合同约定的质量标准，甲方有权退货，并视作乙方不能如期交付货物而须支付违约赔偿金给甲方。</w:t>
      </w:r>
    </w:p>
    <w:p>
      <w:pPr>
        <w:pStyle w:val="33"/>
        <w:spacing w:line="480" w:lineRule="exact"/>
        <w:ind w:firstLine="560" w:firstLineChars="200"/>
        <w:rPr>
          <w:rFonts w:hAnsi="Times New Roman"/>
          <w:b w:val="0"/>
          <w:sz w:val="28"/>
          <w:szCs w:val="28"/>
        </w:rPr>
      </w:pPr>
      <w:r>
        <w:rPr>
          <w:rFonts w:hAnsi="Times New Roman"/>
          <w:b w:val="0"/>
          <w:sz w:val="28"/>
          <w:szCs w:val="28"/>
        </w:rPr>
        <w:t>7、甲方有权根据实际需要变更乙方的承包范围或（增减）乙方单位工作内容，乙方同意自行调节货物的生产及供应，并不向甲方提出任何经济与法律纠纷。</w:t>
      </w:r>
    </w:p>
    <w:p>
      <w:pPr>
        <w:pStyle w:val="30"/>
        <w:spacing w:line="480" w:lineRule="exact"/>
        <w:ind w:firstLine="560"/>
        <w:rPr>
          <w:rFonts w:ascii="Times New Roman" w:hAnsi="Times New Roman"/>
          <w:sz w:val="28"/>
          <w:szCs w:val="28"/>
        </w:rPr>
      </w:pPr>
      <w:r>
        <w:rPr>
          <w:rFonts w:ascii="Times New Roman" w:hAnsi="Times New Roman"/>
          <w:sz w:val="28"/>
          <w:szCs w:val="28"/>
        </w:rPr>
        <w:t>8、验收标准：按照国家有关规定、行业标准、市场规则及本合同约定标准执行。</w:t>
      </w:r>
    </w:p>
    <w:p>
      <w:pPr>
        <w:pStyle w:val="33"/>
        <w:spacing w:line="480" w:lineRule="exact"/>
        <w:ind w:firstLine="562" w:firstLineChars="200"/>
        <w:rPr>
          <w:rFonts w:hAnsi="Times New Roman"/>
          <w:b w:val="0"/>
          <w:sz w:val="28"/>
          <w:szCs w:val="28"/>
        </w:rPr>
      </w:pPr>
      <w:r>
        <w:rPr>
          <w:rFonts w:hint="eastAsia" w:hAnsi="Times New Roman"/>
          <w:sz w:val="28"/>
          <w:szCs w:val="28"/>
        </w:rPr>
        <w:t>六</w:t>
      </w:r>
      <w:r>
        <w:rPr>
          <w:rFonts w:hAnsi="Times New Roman"/>
          <w:sz w:val="28"/>
          <w:szCs w:val="28"/>
        </w:rPr>
        <w:t>、安全文明施工</w:t>
      </w:r>
      <w:r>
        <w:rPr>
          <w:rFonts w:hAnsi="Times New Roman"/>
          <w:b w:val="0"/>
          <w:sz w:val="28"/>
          <w:szCs w:val="28"/>
        </w:rPr>
        <w:t>：</w:t>
      </w:r>
    </w:p>
    <w:p>
      <w:pPr>
        <w:spacing w:line="480" w:lineRule="exact"/>
        <w:ind w:firstLine="560" w:firstLineChars="200"/>
        <w:rPr>
          <w:sz w:val="28"/>
          <w:szCs w:val="28"/>
        </w:rPr>
      </w:pPr>
      <w:r>
        <w:rPr>
          <w:sz w:val="28"/>
          <w:szCs w:val="28"/>
        </w:rPr>
        <w:t>乙方在运输、上下车、安装施工过程中应严格按安全标准组织安装施工，严禁雇佣未成年人，同时加强安装区域的安全文明施工，由于乙方安全措施及管理不力所造成安全事故的一切法律责任及经济责任由乙方负责，</w:t>
      </w:r>
      <w:r>
        <w:rPr>
          <w:bCs/>
          <w:sz w:val="28"/>
          <w:szCs w:val="28"/>
        </w:rPr>
        <w:t>甲方不承担任何责任。</w:t>
      </w:r>
    </w:p>
    <w:p>
      <w:pPr>
        <w:pStyle w:val="30"/>
        <w:spacing w:line="480" w:lineRule="exact"/>
        <w:ind w:firstLine="562"/>
        <w:rPr>
          <w:rFonts w:ascii="Times New Roman" w:hAnsi="Times New Roman"/>
          <w:b/>
          <w:bCs/>
          <w:sz w:val="28"/>
          <w:szCs w:val="28"/>
        </w:rPr>
      </w:pPr>
      <w:r>
        <w:rPr>
          <w:rFonts w:hint="eastAsia" w:ascii="Times New Roman" w:hAnsi="Times New Roman"/>
          <w:b/>
          <w:bCs/>
          <w:sz w:val="28"/>
          <w:szCs w:val="28"/>
        </w:rPr>
        <w:t>七</w:t>
      </w:r>
      <w:r>
        <w:rPr>
          <w:rFonts w:ascii="Times New Roman" w:hAnsi="Times New Roman"/>
          <w:b/>
          <w:bCs/>
          <w:sz w:val="28"/>
          <w:szCs w:val="28"/>
        </w:rPr>
        <w:t>、违约责任:</w:t>
      </w:r>
    </w:p>
    <w:p>
      <w:pPr>
        <w:pStyle w:val="30"/>
        <w:spacing w:line="480" w:lineRule="exact"/>
        <w:ind w:firstLine="560"/>
        <w:rPr>
          <w:rFonts w:ascii="Times New Roman" w:hAnsi="Times New Roman"/>
          <w:sz w:val="28"/>
          <w:szCs w:val="28"/>
        </w:rPr>
      </w:pPr>
      <w:r>
        <w:rPr>
          <w:rFonts w:ascii="Times New Roman" w:hAnsi="Times New Roman"/>
          <w:sz w:val="28"/>
          <w:szCs w:val="28"/>
        </w:rPr>
        <w:t>1、本合同签订并生效后，甲乙双方不能无故解除合同，如需解除合同，须书面通知对方并征得对方同意，双方可协商解除(不可抗力因素除外)，否则视为违约，违约方应向守约方偿付合同总额</w:t>
      </w:r>
      <w:r>
        <w:rPr>
          <w:rFonts w:ascii="Times New Roman" w:hAnsi="Times New Roman"/>
          <w:sz w:val="28"/>
          <w:szCs w:val="28"/>
          <w:u w:val="single"/>
        </w:rPr>
        <w:t xml:space="preserve">   10   </w:t>
      </w:r>
      <w:r>
        <w:rPr>
          <w:rFonts w:ascii="Times New Roman" w:hAnsi="Times New Roman"/>
          <w:sz w:val="28"/>
          <w:szCs w:val="28"/>
        </w:rPr>
        <w:t>％的违约金。</w:t>
      </w:r>
    </w:p>
    <w:p>
      <w:pPr>
        <w:pStyle w:val="30"/>
        <w:spacing w:line="480" w:lineRule="exact"/>
        <w:ind w:firstLine="560"/>
        <w:rPr>
          <w:rFonts w:ascii="Times New Roman" w:hAnsi="Times New Roman"/>
          <w:sz w:val="28"/>
          <w:szCs w:val="28"/>
        </w:rPr>
      </w:pPr>
      <w:r>
        <w:rPr>
          <w:rFonts w:ascii="Times New Roman" w:hAnsi="Times New Roman"/>
          <w:sz w:val="28"/>
          <w:szCs w:val="28"/>
        </w:rPr>
        <w:t>2、甲方无正当理由拒收货物的，甲方应偿付当批次货款总金额</w:t>
      </w:r>
      <w:r>
        <w:rPr>
          <w:rFonts w:ascii="Times New Roman" w:hAnsi="Times New Roman"/>
          <w:sz w:val="28"/>
          <w:szCs w:val="28"/>
          <w:u w:val="single"/>
        </w:rPr>
        <w:t xml:space="preserve">   10    </w:t>
      </w:r>
      <w:r>
        <w:rPr>
          <w:rFonts w:ascii="Times New Roman" w:hAnsi="Times New Roman"/>
          <w:sz w:val="28"/>
          <w:szCs w:val="28"/>
        </w:rPr>
        <w:t>％的违约金；</w:t>
      </w:r>
    </w:p>
    <w:p>
      <w:pPr>
        <w:pStyle w:val="30"/>
        <w:spacing w:line="480" w:lineRule="exact"/>
        <w:ind w:firstLine="560"/>
        <w:rPr>
          <w:rFonts w:ascii="Times New Roman" w:hAnsi="Times New Roman"/>
          <w:sz w:val="28"/>
          <w:szCs w:val="28"/>
        </w:rPr>
      </w:pPr>
      <w:r>
        <w:rPr>
          <w:rFonts w:ascii="Times New Roman" w:hAnsi="Times New Roman"/>
          <w:sz w:val="28"/>
          <w:szCs w:val="28"/>
        </w:rPr>
        <w:t>3、若甲方未及时向乙方支付货款，甲方须按月向乙方支付所欠货款</w:t>
      </w:r>
      <w:r>
        <w:rPr>
          <w:rFonts w:ascii="Times New Roman" w:hAnsi="Times New Roman"/>
          <w:sz w:val="28"/>
          <w:szCs w:val="28"/>
          <w:u w:val="single"/>
        </w:rPr>
        <w:t xml:space="preserve"> </w:t>
      </w:r>
      <w:r>
        <w:rPr>
          <w:rFonts w:hint="eastAsia" w:ascii="Times New Roman" w:hAnsi="Times New Roman"/>
          <w:sz w:val="28"/>
          <w:szCs w:val="28"/>
          <w:u w:val="single"/>
        </w:rPr>
        <w:t>0.8</w:t>
      </w:r>
      <w:r>
        <w:rPr>
          <w:rFonts w:ascii="Times New Roman" w:hAnsi="Times New Roman"/>
          <w:sz w:val="28"/>
          <w:szCs w:val="28"/>
          <w:u w:val="single"/>
        </w:rPr>
        <w:t xml:space="preserve"> </w:t>
      </w:r>
      <w:r>
        <w:rPr>
          <w:rFonts w:ascii="Times New Roman" w:hAnsi="Times New Roman"/>
          <w:sz w:val="28"/>
          <w:szCs w:val="28"/>
        </w:rPr>
        <w:t>%资金占用费，乙方原因导致货款延迟支付除外。</w:t>
      </w:r>
    </w:p>
    <w:p>
      <w:pPr>
        <w:pStyle w:val="30"/>
        <w:spacing w:line="480" w:lineRule="exact"/>
        <w:ind w:firstLine="560"/>
        <w:rPr>
          <w:rFonts w:ascii="Times New Roman" w:hAnsi="Times New Roman"/>
          <w:sz w:val="28"/>
          <w:szCs w:val="28"/>
        </w:rPr>
      </w:pPr>
      <w:r>
        <w:rPr>
          <w:rFonts w:hint="eastAsia" w:ascii="Times New Roman" w:hAnsi="Times New Roman"/>
          <w:sz w:val="28"/>
          <w:szCs w:val="28"/>
        </w:rPr>
        <w:t>4</w:t>
      </w:r>
      <w:r>
        <w:rPr>
          <w:rFonts w:ascii="Times New Roman" w:hAnsi="Times New Roman"/>
          <w:sz w:val="28"/>
          <w:szCs w:val="28"/>
        </w:rPr>
        <w:t>、乙方未按照甲方要求及时将货物按时、按量送至甲方指定现场，</w:t>
      </w:r>
      <w:r>
        <w:rPr>
          <w:rFonts w:ascii="Times New Roman" w:hAnsi="Times New Roman"/>
          <w:b/>
          <w:bCs/>
          <w:sz w:val="28"/>
          <w:szCs w:val="28"/>
        </w:rPr>
        <w:t>每次扣除乙方货款壹万元，违约3次及以上，自动解除合同并追究乙方违约责任</w:t>
      </w:r>
      <w:r>
        <w:rPr>
          <w:rFonts w:ascii="Times New Roman" w:hAnsi="Times New Roman"/>
          <w:sz w:val="28"/>
          <w:szCs w:val="28"/>
        </w:rPr>
        <w:t>，乙方需承担合同总金额</w:t>
      </w:r>
      <w:r>
        <w:rPr>
          <w:rFonts w:ascii="Times New Roman" w:hAnsi="Times New Roman"/>
          <w:sz w:val="28"/>
          <w:szCs w:val="28"/>
          <w:u w:val="single"/>
        </w:rPr>
        <w:t xml:space="preserve">  10   </w:t>
      </w:r>
      <w:r>
        <w:rPr>
          <w:rFonts w:ascii="Times New Roman" w:hAnsi="Times New Roman"/>
          <w:sz w:val="28"/>
          <w:szCs w:val="28"/>
        </w:rPr>
        <w:t>%的违约金且甲方有权解除合同，所有损失乙方自行负责（包含乙方因延时送货，导致甲方不能按时进行作业的费用损失），甲方有权解除合同并另寻商家供货。</w:t>
      </w:r>
    </w:p>
    <w:p>
      <w:pPr>
        <w:shd w:val="clear" w:color="auto" w:fill="FFFFFF"/>
        <w:spacing w:line="480" w:lineRule="exact"/>
        <w:ind w:firstLine="560" w:firstLineChars="200"/>
        <w:rPr>
          <w:sz w:val="28"/>
          <w:szCs w:val="28"/>
        </w:rPr>
      </w:pPr>
      <w:r>
        <w:rPr>
          <w:rFonts w:hint="eastAsia"/>
          <w:sz w:val="28"/>
          <w:szCs w:val="28"/>
        </w:rPr>
        <w:t>5</w:t>
      </w:r>
      <w:r>
        <w:rPr>
          <w:sz w:val="28"/>
          <w:szCs w:val="28"/>
        </w:rPr>
        <w:t>、乙方交付的货物质量</w:t>
      </w:r>
      <w:r>
        <w:rPr>
          <w:rFonts w:hint="eastAsia"/>
          <w:sz w:val="28"/>
          <w:szCs w:val="28"/>
        </w:rPr>
        <w:t>更换一次后仍</w:t>
      </w:r>
      <w:r>
        <w:rPr>
          <w:sz w:val="28"/>
          <w:szCs w:val="28"/>
        </w:rPr>
        <w:t>不符合</w:t>
      </w:r>
      <w:r>
        <w:rPr>
          <w:rFonts w:hint="eastAsia"/>
          <w:sz w:val="28"/>
          <w:szCs w:val="28"/>
        </w:rPr>
        <w:t>本</w:t>
      </w:r>
      <w:r>
        <w:rPr>
          <w:sz w:val="28"/>
          <w:szCs w:val="28"/>
        </w:rPr>
        <w:t>合同约定的，乙方应向甲方支付合同总价的</w:t>
      </w:r>
      <w:r>
        <w:rPr>
          <w:sz w:val="28"/>
          <w:szCs w:val="28"/>
          <w:u w:val="single"/>
        </w:rPr>
        <w:t xml:space="preserve">   10  </w:t>
      </w:r>
      <w:r>
        <w:rPr>
          <w:sz w:val="28"/>
          <w:szCs w:val="28"/>
        </w:rPr>
        <w:t>％的违约金。若因乙方所供产品的质量、规格型号、数量、颜色未达到甲方要求或国家标准或因质量及供应不及时引起甲方停工带料导致的甲方的全部损失由乙方承担，损失费在事发当批次结算货款时一并计算，乙方对此无任何异议。</w:t>
      </w:r>
    </w:p>
    <w:p>
      <w:pPr>
        <w:pStyle w:val="30"/>
        <w:spacing w:line="480" w:lineRule="exact"/>
        <w:ind w:firstLine="560"/>
        <w:rPr>
          <w:rFonts w:ascii="Times New Roman" w:hAnsi="Times New Roman"/>
          <w:sz w:val="28"/>
          <w:szCs w:val="28"/>
        </w:rPr>
      </w:pPr>
      <w:r>
        <w:rPr>
          <w:rFonts w:hint="eastAsia" w:ascii="Times New Roman" w:hAnsi="Times New Roman"/>
          <w:sz w:val="28"/>
          <w:szCs w:val="28"/>
        </w:rPr>
        <w:t>6</w:t>
      </w:r>
      <w:r>
        <w:rPr>
          <w:rFonts w:ascii="Times New Roman" w:hAnsi="Times New Roman"/>
          <w:sz w:val="28"/>
          <w:szCs w:val="28"/>
        </w:rPr>
        <w:t>、乙方不能交付货物或逾期交付货物而给甲方造成误工违约的，除应及时交足货物外，应向甲方偿付供货金额的</w:t>
      </w:r>
      <w:r>
        <w:rPr>
          <w:rFonts w:ascii="Times New Roman" w:hAnsi="Times New Roman"/>
          <w:sz w:val="28"/>
          <w:szCs w:val="28"/>
          <w:u w:val="single"/>
        </w:rPr>
        <w:t xml:space="preserve">  10  </w:t>
      </w:r>
      <w:r>
        <w:rPr>
          <w:rFonts w:ascii="Times New Roman" w:hAnsi="Times New Roman"/>
          <w:sz w:val="28"/>
          <w:szCs w:val="28"/>
        </w:rPr>
        <w:t>%违约金。</w:t>
      </w:r>
    </w:p>
    <w:p>
      <w:pPr>
        <w:pStyle w:val="30"/>
        <w:spacing w:line="480" w:lineRule="exact"/>
        <w:ind w:firstLine="560"/>
        <w:rPr>
          <w:rFonts w:ascii="Times New Roman" w:hAnsi="Times New Roman"/>
          <w:sz w:val="28"/>
          <w:szCs w:val="28"/>
        </w:rPr>
      </w:pPr>
      <w:r>
        <w:rPr>
          <w:rFonts w:hint="eastAsia" w:ascii="Times New Roman" w:hAnsi="Times New Roman"/>
          <w:sz w:val="28"/>
          <w:szCs w:val="28"/>
        </w:rPr>
        <w:t>7</w:t>
      </w:r>
      <w:r>
        <w:rPr>
          <w:rFonts w:ascii="Times New Roman" w:hAnsi="Times New Roman"/>
          <w:sz w:val="28"/>
          <w:szCs w:val="28"/>
        </w:rPr>
        <w:t>、严禁乙方将货物另行转包，否则甲方有权单方面终止合同，乙方承担合同总额</w:t>
      </w:r>
      <w:r>
        <w:rPr>
          <w:rFonts w:ascii="Times New Roman" w:hAnsi="Times New Roman"/>
          <w:sz w:val="28"/>
          <w:szCs w:val="28"/>
          <w:u w:val="single"/>
        </w:rPr>
        <w:t xml:space="preserve">  10   </w:t>
      </w:r>
      <w:r>
        <w:rPr>
          <w:rFonts w:ascii="Times New Roman" w:hAnsi="Times New Roman"/>
          <w:sz w:val="28"/>
          <w:szCs w:val="28"/>
        </w:rPr>
        <w:t>％的违约金。</w:t>
      </w:r>
    </w:p>
    <w:p>
      <w:pPr>
        <w:spacing w:line="480" w:lineRule="exact"/>
        <w:ind w:firstLine="560" w:firstLineChars="200"/>
        <w:rPr>
          <w:sz w:val="28"/>
          <w:szCs w:val="28"/>
        </w:rPr>
      </w:pPr>
      <w:r>
        <w:rPr>
          <w:rFonts w:hint="eastAsia"/>
          <w:sz w:val="28"/>
          <w:szCs w:val="28"/>
        </w:rPr>
        <w:t>8</w:t>
      </w:r>
      <w:r>
        <w:rPr>
          <w:sz w:val="28"/>
          <w:szCs w:val="28"/>
        </w:rPr>
        <w:t>、一方违约后，除按合同约定支付上述违约金外，还应当支付守约方为维护其合法权益而支出的费用，包括但不限于诉讼费、律师费、差旅费、鉴定费等。出现上诉违约后，守约方要求违约方履行合同时，违约方承担上述违约责任后仍应继续履行合同。</w:t>
      </w:r>
    </w:p>
    <w:p>
      <w:pPr>
        <w:spacing w:line="480" w:lineRule="exact"/>
        <w:ind w:firstLine="562" w:firstLineChars="200"/>
        <w:rPr>
          <w:b/>
          <w:sz w:val="28"/>
          <w:szCs w:val="28"/>
        </w:rPr>
      </w:pPr>
      <w:r>
        <w:rPr>
          <w:rFonts w:hint="eastAsia"/>
          <w:b/>
          <w:sz w:val="28"/>
          <w:szCs w:val="28"/>
        </w:rPr>
        <w:t>八</w:t>
      </w:r>
      <w:r>
        <w:rPr>
          <w:b/>
          <w:sz w:val="28"/>
          <w:szCs w:val="28"/>
        </w:rPr>
        <w:t>、合同生效，变更与终止</w:t>
      </w:r>
    </w:p>
    <w:p>
      <w:pPr>
        <w:spacing w:line="480" w:lineRule="exact"/>
        <w:ind w:firstLine="560" w:firstLineChars="200"/>
        <w:rPr>
          <w:sz w:val="28"/>
          <w:szCs w:val="28"/>
        </w:rPr>
      </w:pPr>
      <w:r>
        <w:rPr>
          <w:sz w:val="28"/>
          <w:szCs w:val="28"/>
        </w:rPr>
        <w:t>1、当事人一方要求变更或解除合同时，则应当提前3日</w:t>
      </w:r>
      <w:r>
        <w:rPr>
          <w:rFonts w:hint="eastAsia"/>
          <w:sz w:val="28"/>
          <w:szCs w:val="28"/>
        </w:rPr>
        <w:t>书面</w:t>
      </w:r>
      <w:r>
        <w:rPr>
          <w:sz w:val="28"/>
          <w:szCs w:val="28"/>
        </w:rPr>
        <w:t>通知对方；因变更或解除合同使一方遭受损失的，应由责任方负责赔偿。</w:t>
      </w:r>
    </w:p>
    <w:p>
      <w:pPr>
        <w:pStyle w:val="30"/>
        <w:spacing w:line="480" w:lineRule="exact"/>
        <w:ind w:firstLine="560"/>
        <w:rPr>
          <w:rFonts w:ascii="Times New Roman" w:hAnsi="Times New Roman"/>
          <w:b/>
          <w:bCs/>
          <w:sz w:val="28"/>
          <w:szCs w:val="28"/>
        </w:rPr>
      </w:pPr>
      <w:r>
        <w:rPr>
          <w:rFonts w:ascii="Times New Roman" w:hAnsi="Times New Roman"/>
          <w:sz w:val="28"/>
          <w:szCs w:val="28"/>
        </w:rPr>
        <w:t>2、变更或解除合同的通知或协议应当采取书面形式，新的协议未达成之前，原合同仍然有效。</w:t>
      </w:r>
    </w:p>
    <w:p>
      <w:pPr>
        <w:pStyle w:val="30"/>
        <w:spacing w:line="480" w:lineRule="exact"/>
        <w:ind w:firstLine="562"/>
        <w:rPr>
          <w:rFonts w:ascii="Times New Roman" w:hAnsi="Times New Roman"/>
          <w:b/>
          <w:bCs/>
          <w:sz w:val="28"/>
          <w:szCs w:val="28"/>
        </w:rPr>
      </w:pPr>
      <w:r>
        <w:rPr>
          <w:rFonts w:hint="eastAsia" w:ascii="Times New Roman" w:hAnsi="Times New Roman"/>
          <w:b/>
          <w:bCs/>
          <w:sz w:val="28"/>
          <w:szCs w:val="28"/>
        </w:rPr>
        <w:t>九</w:t>
      </w:r>
      <w:r>
        <w:rPr>
          <w:rFonts w:ascii="Times New Roman" w:hAnsi="Times New Roman"/>
          <w:b/>
          <w:bCs/>
          <w:sz w:val="28"/>
          <w:szCs w:val="28"/>
        </w:rPr>
        <w:t>、争议解决办法：</w:t>
      </w:r>
    </w:p>
    <w:p>
      <w:pPr>
        <w:shd w:val="clear" w:color="auto" w:fill="FFFFFF"/>
        <w:spacing w:line="480" w:lineRule="exact"/>
        <w:ind w:firstLine="560" w:firstLineChars="200"/>
        <w:rPr>
          <w:sz w:val="28"/>
          <w:szCs w:val="28"/>
        </w:rPr>
      </w:pPr>
      <w:r>
        <w:rPr>
          <w:sz w:val="28"/>
          <w:szCs w:val="28"/>
        </w:rPr>
        <w:t>1、因货物的质量问题发生争议，由质量技术监督部门或其指定的质量鉴定机构进行质量鉴定，鉴定费由乙方承担，若无问题由甲方承担。</w:t>
      </w:r>
    </w:p>
    <w:p>
      <w:pPr>
        <w:shd w:val="clear" w:color="auto" w:fill="FFFFFF"/>
        <w:spacing w:line="480" w:lineRule="exact"/>
        <w:ind w:firstLine="560" w:firstLineChars="200"/>
        <w:rPr>
          <w:sz w:val="28"/>
          <w:szCs w:val="28"/>
        </w:rPr>
      </w:pPr>
      <w:r>
        <w:rPr>
          <w:sz w:val="28"/>
          <w:szCs w:val="28"/>
        </w:rPr>
        <w:t>2、合同履行期间，若双方发生争议，可协商或由有关部门调解解决，协商或调解不成的，可由当事人依法向甲方所在地人民法院起诉。</w:t>
      </w:r>
    </w:p>
    <w:p>
      <w:pPr>
        <w:spacing w:line="480" w:lineRule="exact"/>
        <w:ind w:firstLine="562" w:firstLineChars="200"/>
        <w:rPr>
          <w:rStyle w:val="41"/>
          <w:b/>
          <w:kern w:val="2"/>
          <w:sz w:val="28"/>
          <w:szCs w:val="28"/>
        </w:rPr>
      </w:pPr>
      <w:r>
        <w:rPr>
          <w:rStyle w:val="41"/>
          <w:b/>
          <w:kern w:val="2"/>
          <w:sz w:val="28"/>
          <w:szCs w:val="28"/>
        </w:rPr>
        <w:t>十、不可抗力：</w:t>
      </w:r>
    </w:p>
    <w:p>
      <w:pPr>
        <w:spacing w:line="480" w:lineRule="exact"/>
        <w:ind w:firstLine="560" w:firstLineChars="200"/>
        <w:rPr>
          <w:sz w:val="28"/>
          <w:szCs w:val="28"/>
        </w:rPr>
      </w:pPr>
      <w:r>
        <w:rPr>
          <w:rStyle w:val="41"/>
          <w:kern w:val="2"/>
          <w:sz w:val="28"/>
          <w:szCs w:val="28"/>
        </w:rPr>
        <w:t>本合同签订生效后，甲、乙双方如因国家政策调整或不可抗力原因，致使部分或全部不能履行本合同，双方不承担责任。遭受不可抗力事件的一方应采取一切合理措施减少因此造成的损失，并自事件发生之日起7日内以书面方式通知对方并提供相应证明材料。甲乙双方在30个工作日内本着平等互利、利益共享、风险共担的原则妥善协商处理相关事宜。</w:t>
      </w:r>
    </w:p>
    <w:p>
      <w:pPr>
        <w:pStyle w:val="33"/>
        <w:spacing w:line="480" w:lineRule="exact"/>
        <w:ind w:firstLine="562" w:firstLineChars="200"/>
        <w:rPr>
          <w:rFonts w:hAnsi="Times New Roman"/>
          <w:bCs/>
          <w:sz w:val="28"/>
          <w:szCs w:val="28"/>
        </w:rPr>
      </w:pPr>
      <w:r>
        <w:rPr>
          <w:rFonts w:hAnsi="Times New Roman"/>
          <w:bCs/>
          <w:sz w:val="28"/>
          <w:szCs w:val="28"/>
        </w:rPr>
        <w:t>十</w:t>
      </w:r>
      <w:r>
        <w:rPr>
          <w:rFonts w:hint="eastAsia" w:hAnsi="Times New Roman"/>
          <w:bCs/>
          <w:sz w:val="28"/>
          <w:szCs w:val="28"/>
        </w:rPr>
        <w:t>一</w:t>
      </w:r>
      <w:r>
        <w:rPr>
          <w:rFonts w:hAnsi="Times New Roman"/>
          <w:bCs/>
          <w:sz w:val="28"/>
          <w:szCs w:val="28"/>
        </w:rPr>
        <w:t>、特别约定事项</w:t>
      </w:r>
    </w:p>
    <w:p>
      <w:pPr>
        <w:pStyle w:val="33"/>
        <w:spacing w:line="480" w:lineRule="exact"/>
        <w:ind w:firstLine="560" w:firstLineChars="200"/>
        <w:rPr>
          <w:rFonts w:hAnsi="Times New Roman"/>
          <w:b w:val="0"/>
          <w:sz w:val="28"/>
          <w:szCs w:val="28"/>
        </w:rPr>
      </w:pPr>
      <w:r>
        <w:rPr>
          <w:rFonts w:hAnsi="Times New Roman"/>
          <w:b w:val="0"/>
          <w:sz w:val="28"/>
          <w:szCs w:val="28"/>
        </w:rPr>
        <w:t>1、若乙方提供发票及出货单有虚假行为，或单位名称、材料设备名称、规格型号、价格等信息与合同约定不一致，甲方有权拒绝付款，一切责任由乙方承担。</w:t>
      </w:r>
    </w:p>
    <w:p>
      <w:pPr>
        <w:pStyle w:val="33"/>
        <w:spacing w:line="480" w:lineRule="exact"/>
        <w:ind w:firstLine="560" w:firstLineChars="200"/>
        <w:rPr>
          <w:rFonts w:hAnsi="Times New Roman"/>
          <w:b w:val="0"/>
          <w:sz w:val="28"/>
          <w:szCs w:val="28"/>
        </w:rPr>
      </w:pPr>
      <w:r>
        <w:rPr>
          <w:rFonts w:hAnsi="Times New Roman"/>
          <w:b w:val="0"/>
          <w:sz w:val="28"/>
          <w:szCs w:val="28"/>
        </w:rPr>
        <w:t>2、合同有效期：本合同签订生效日起至双方权利义务履行完毕且货款两清后自动终止。</w:t>
      </w:r>
    </w:p>
    <w:p>
      <w:pPr>
        <w:pStyle w:val="33"/>
        <w:spacing w:line="480" w:lineRule="exact"/>
        <w:ind w:firstLine="562" w:firstLineChars="200"/>
        <w:rPr>
          <w:rFonts w:hAnsi="Times New Roman"/>
          <w:bCs/>
          <w:sz w:val="28"/>
          <w:szCs w:val="28"/>
        </w:rPr>
      </w:pPr>
      <w:r>
        <w:rPr>
          <w:rFonts w:hAnsi="Times New Roman"/>
          <w:bCs/>
          <w:sz w:val="28"/>
          <w:szCs w:val="28"/>
        </w:rPr>
        <w:t>十</w:t>
      </w:r>
      <w:r>
        <w:rPr>
          <w:rFonts w:hint="eastAsia" w:hAnsi="Times New Roman"/>
          <w:bCs/>
          <w:sz w:val="28"/>
          <w:szCs w:val="28"/>
        </w:rPr>
        <w:t>二</w:t>
      </w:r>
      <w:r>
        <w:rPr>
          <w:rFonts w:hAnsi="Times New Roman"/>
          <w:bCs/>
          <w:sz w:val="28"/>
          <w:szCs w:val="28"/>
        </w:rPr>
        <w:t>、其他</w:t>
      </w:r>
      <w:r>
        <w:rPr>
          <w:rFonts w:hAnsi="Times New Roman"/>
          <w:b w:val="0"/>
          <w:bCs/>
          <w:sz w:val="28"/>
          <w:szCs w:val="28"/>
        </w:rPr>
        <w:t xml:space="preserve">                              </w:t>
      </w:r>
    </w:p>
    <w:p>
      <w:pPr>
        <w:pStyle w:val="33"/>
        <w:spacing w:line="480" w:lineRule="exact"/>
        <w:ind w:firstLine="560" w:firstLineChars="200"/>
        <w:rPr>
          <w:rFonts w:hAnsi="Times New Roman"/>
          <w:b w:val="0"/>
          <w:sz w:val="28"/>
          <w:szCs w:val="28"/>
        </w:rPr>
      </w:pPr>
      <w:r>
        <w:rPr>
          <w:rFonts w:hAnsi="Times New Roman"/>
          <w:b w:val="0"/>
          <w:sz w:val="28"/>
          <w:szCs w:val="28"/>
        </w:rPr>
        <w:t>1、如有未尽事宜，由双方依法订立补充协议，补充协议与本合同，具有同等法律效力。</w:t>
      </w:r>
    </w:p>
    <w:p>
      <w:pPr>
        <w:pStyle w:val="33"/>
        <w:spacing w:line="480" w:lineRule="exact"/>
        <w:ind w:firstLine="560" w:firstLineChars="200"/>
        <w:rPr>
          <w:rFonts w:hAnsi="Times New Roman"/>
          <w:b w:val="0"/>
          <w:sz w:val="28"/>
          <w:szCs w:val="28"/>
        </w:rPr>
      </w:pPr>
      <w:r>
        <w:rPr>
          <w:rFonts w:hAnsi="Times New Roman"/>
          <w:b w:val="0"/>
          <w:sz w:val="28"/>
          <w:szCs w:val="28"/>
        </w:rPr>
        <w:t>2、本合同一式伍份，甲方</w:t>
      </w:r>
      <w:r>
        <w:rPr>
          <w:rFonts w:hint="eastAsia" w:hAnsi="Times New Roman"/>
          <w:b w:val="0"/>
          <w:sz w:val="28"/>
          <w:szCs w:val="28"/>
        </w:rPr>
        <w:t>叁</w:t>
      </w:r>
      <w:r>
        <w:rPr>
          <w:rFonts w:hAnsi="Times New Roman"/>
          <w:b w:val="0"/>
          <w:sz w:val="28"/>
          <w:szCs w:val="28"/>
        </w:rPr>
        <w:t>份、乙方壹份</w:t>
      </w:r>
      <w:r>
        <w:rPr>
          <w:rFonts w:hint="eastAsia" w:hAnsi="Times New Roman"/>
          <w:b w:val="0"/>
          <w:sz w:val="28"/>
          <w:szCs w:val="28"/>
        </w:rPr>
        <w:t>、法务合约部壹份</w:t>
      </w:r>
      <w:r>
        <w:rPr>
          <w:rFonts w:hAnsi="Times New Roman"/>
          <w:b w:val="0"/>
          <w:sz w:val="28"/>
          <w:szCs w:val="28"/>
        </w:rPr>
        <w:t>，具有同等法律效力。本合同经甲乙双方签字，盖章即生效。</w:t>
      </w:r>
    </w:p>
    <w:p>
      <w:pPr>
        <w:spacing w:line="640" w:lineRule="exact"/>
        <w:rPr>
          <w:rFonts w:eastAsia="黑体"/>
          <w:b/>
          <w:color w:val="000000"/>
          <w:sz w:val="28"/>
          <w:szCs w:val="28"/>
        </w:rPr>
      </w:pPr>
      <w:r>
        <w:rPr>
          <w:rFonts w:eastAsia="黑体"/>
          <w:b/>
          <w:color w:val="000000"/>
          <w:sz w:val="28"/>
          <w:szCs w:val="28"/>
        </w:rPr>
        <w:t xml:space="preserve">甲  方（盖章）：                  </w:t>
      </w:r>
      <w:r>
        <w:rPr>
          <w:rFonts w:hint="eastAsia" w:eastAsia="黑体"/>
          <w:b/>
          <w:color w:val="000000"/>
          <w:sz w:val="28"/>
          <w:szCs w:val="28"/>
        </w:rPr>
        <w:t xml:space="preserve">           </w:t>
      </w:r>
      <w:r>
        <w:rPr>
          <w:rFonts w:eastAsia="黑体"/>
          <w:b/>
          <w:color w:val="000000"/>
          <w:sz w:val="28"/>
          <w:szCs w:val="28"/>
        </w:rPr>
        <w:t>乙  方（盖章）：</w:t>
      </w:r>
    </w:p>
    <w:p>
      <w:pPr>
        <w:spacing w:line="640" w:lineRule="exact"/>
        <w:rPr>
          <w:rFonts w:eastAsia="黑体"/>
          <w:b/>
          <w:color w:val="000000"/>
          <w:sz w:val="28"/>
          <w:szCs w:val="28"/>
        </w:rPr>
      </w:pPr>
      <w:r>
        <w:rPr>
          <w:rFonts w:eastAsia="黑体"/>
          <w:b/>
          <w:color w:val="000000"/>
          <w:sz w:val="28"/>
          <w:szCs w:val="28"/>
        </w:rPr>
        <w:t>法定代表人（授权代表）：          法定代表人（授权代表）：</w:t>
      </w:r>
    </w:p>
    <w:p>
      <w:pPr>
        <w:rPr>
          <w:rFonts w:eastAsia="黑体"/>
          <w:b/>
          <w:color w:val="000000"/>
          <w:sz w:val="28"/>
          <w:szCs w:val="28"/>
        </w:rPr>
      </w:pPr>
      <w:r>
        <w:rPr>
          <w:rFonts w:eastAsia="黑体"/>
          <w:b/>
          <w:color w:val="000000"/>
          <w:sz w:val="28"/>
          <w:szCs w:val="28"/>
        </w:rPr>
        <w:t xml:space="preserve">签约日期：                       </w:t>
      </w:r>
      <w:r>
        <w:rPr>
          <w:rFonts w:hint="eastAsia" w:eastAsia="黑体"/>
          <w:b/>
          <w:color w:val="000000"/>
          <w:sz w:val="28"/>
          <w:szCs w:val="28"/>
        </w:rPr>
        <w:t xml:space="preserve">              </w:t>
      </w:r>
      <w:r>
        <w:rPr>
          <w:rFonts w:eastAsia="黑体"/>
          <w:b/>
          <w:color w:val="000000"/>
          <w:sz w:val="28"/>
          <w:szCs w:val="28"/>
        </w:rPr>
        <w:t xml:space="preserve"> 签约日期：</w:t>
      </w:r>
      <w:r>
        <w:rPr>
          <w:rFonts w:ascii="宋体" w:hAnsi="宋体"/>
          <w:color w:val="000000"/>
          <w:sz w:val="28"/>
          <w:szCs w:val="28"/>
        </w:rPr>
        <w:br w:type="page"/>
      </w:r>
    </w:p>
    <w:p>
      <w:pPr>
        <w:spacing w:line="480" w:lineRule="exact"/>
        <w:ind w:firstLine="560" w:firstLineChars="200"/>
        <w:jc w:val="center"/>
        <w:rPr>
          <w:rFonts w:ascii="宋体" w:hAnsi="宋体"/>
          <w:color w:val="000000"/>
          <w:sz w:val="28"/>
          <w:szCs w:val="28"/>
        </w:rPr>
      </w:pPr>
      <w:r>
        <w:rPr>
          <w:rFonts w:hint="eastAsia" w:ascii="宋体" w:hAnsi="宋体"/>
          <w:color w:val="000000"/>
          <w:sz w:val="28"/>
          <w:szCs w:val="28"/>
        </w:rPr>
        <w:t>第二部分 采购合同标准条件</w:t>
      </w:r>
    </w:p>
    <w:p>
      <w:pPr>
        <w:spacing w:line="480" w:lineRule="exact"/>
        <w:ind w:firstLine="560" w:firstLineChars="200"/>
        <w:rPr>
          <w:rFonts w:ascii="宋体" w:hAnsi="宋体"/>
          <w:color w:val="000000"/>
          <w:sz w:val="28"/>
          <w:szCs w:val="28"/>
        </w:rPr>
      </w:pPr>
    </w:p>
    <w:p>
      <w:pPr>
        <w:spacing w:line="480" w:lineRule="exact"/>
        <w:ind w:firstLine="560" w:firstLineChars="200"/>
        <w:rPr>
          <w:rFonts w:ascii="宋体" w:hAnsi="宋体"/>
          <w:color w:val="000000"/>
          <w:sz w:val="28"/>
          <w:szCs w:val="28"/>
        </w:rPr>
      </w:pPr>
      <w:r>
        <w:rPr>
          <w:rFonts w:hint="eastAsia" w:ascii="宋体" w:hAnsi="宋体"/>
          <w:color w:val="000000"/>
          <w:sz w:val="28"/>
          <w:szCs w:val="28"/>
        </w:rPr>
        <w:t>第一条　下列名词和用语，除上下文另有规定外具有如下含义。</w:t>
      </w:r>
    </w:p>
    <w:p>
      <w:pPr>
        <w:spacing w:line="480" w:lineRule="exact"/>
        <w:ind w:firstLine="560" w:firstLineChars="200"/>
        <w:rPr>
          <w:rFonts w:ascii="宋体" w:hAnsi="宋体"/>
          <w:color w:val="000000"/>
          <w:sz w:val="28"/>
          <w:szCs w:val="28"/>
        </w:rPr>
      </w:pPr>
      <w:r>
        <w:rPr>
          <w:rFonts w:hint="eastAsia" w:ascii="宋体" w:hAnsi="宋体"/>
          <w:color w:val="000000"/>
          <w:sz w:val="28"/>
          <w:szCs w:val="28"/>
        </w:rPr>
        <w:t>1、“采购人”系指依法进行采购的单位。</w:t>
      </w:r>
    </w:p>
    <w:p>
      <w:pPr>
        <w:spacing w:line="480" w:lineRule="exact"/>
        <w:ind w:firstLine="560" w:firstLineChars="200"/>
        <w:rPr>
          <w:rFonts w:ascii="宋体" w:hAnsi="宋体"/>
          <w:color w:val="000000"/>
          <w:sz w:val="28"/>
          <w:szCs w:val="28"/>
        </w:rPr>
      </w:pPr>
      <w:r>
        <w:rPr>
          <w:rFonts w:hint="eastAsia" w:ascii="宋体" w:hAnsi="宋体"/>
          <w:color w:val="000000"/>
          <w:sz w:val="28"/>
          <w:szCs w:val="28"/>
        </w:rPr>
        <w:t>2、“供货人”是指承担货物供货责任的一方，以及其合法继承人。</w:t>
      </w:r>
    </w:p>
    <w:p>
      <w:pPr>
        <w:spacing w:line="480" w:lineRule="exact"/>
        <w:ind w:firstLine="560" w:firstLineChars="200"/>
        <w:rPr>
          <w:rFonts w:ascii="宋体" w:hAnsi="宋体"/>
          <w:color w:val="000000"/>
          <w:sz w:val="28"/>
          <w:szCs w:val="28"/>
        </w:rPr>
      </w:pPr>
      <w:r>
        <w:rPr>
          <w:rFonts w:hint="eastAsia" w:ascii="宋体" w:hAnsi="宋体"/>
          <w:color w:val="000000"/>
          <w:sz w:val="28"/>
          <w:szCs w:val="28"/>
        </w:rPr>
        <w:t>3、“第三人”是指除采购人、供货商以外与本采购业务有关的当事人。</w:t>
      </w:r>
    </w:p>
    <w:p>
      <w:pPr>
        <w:spacing w:line="480" w:lineRule="exact"/>
        <w:ind w:firstLine="560" w:firstLineChars="200"/>
        <w:rPr>
          <w:rFonts w:ascii="宋体" w:hAnsi="宋体"/>
          <w:color w:val="000000"/>
          <w:sz w:val="28"/>
          <w:szCs w:val="28"/>
        </w:rPr>
      </w:pPr>
      <w:r>
        <w:rPr>
          <w:rFonts w:hint="eastAsia" w:ascii="宋体" w:hAnsi="宋体"/>
          <w:color w:val="000000"/>
          <w:sz w:val="28"/>
          <w:szCs w:val="28"/>
        </w:rPr>
        <w:t>4、“日”是指任何一天零时至第二天零时的时间段。</w:t>
      </w:r>
    </w:p>
    <w:p>
      <w:pPr>
        <w:spacing w:line="480" w:lineRule="exact"/>
        <w:ind w:firstLine="560" w:firstLineChars="200"/>
        <w:rPr>
          <w:rFonts w:ascii="宋体" w:hAnsi="宋体"/>
          <w:color w:val="000000"/>
          <w:sz w:val="28"/>
          <w:szCs w:val="28"/>
        </w:rPr>
      </w:pPr>
      <w:r>
        <w:rPr>
          <w:rFonts w:hint="eastAsia" w:ascii="宋体" w:hAnsi="宋体"/>
          <w:color w:val="000000"/>
          <w:sz w:val="28"/>
          <w:szCs w:val="28"/>
        </w:rPr>
        <w:t>第二条　采购合同适用的是中国的法律、法规，以及专用条件中议定的部门规章、采购有关计价办法和规定或项目所在地的地方法规、地方规章。</w:t>
      </w:r>
    </w:p>
    <w:p>
      <w:pPr>
        <w:spacing w:line="480" w:lineRule="exact"/>
        <w:ind w:firstLine="560" w:firstLineChars="200"/>
        <w:rPr>
          <w:rFonts w:ascii="宋体" w:hAnsi="宋体"/>
          <w:color w:val="000000"/>
          <w:sz w:val="28"/>
          <w:szCs w:val="28"/>
        </w:rPr>
      </w:pPr>
      <w:r>
        <w:rPr>
          <w:rFonts w:hint="eastAsia" w:ascii="宋体" w:hAnsi="宋体"/>
          <w:color w:val="000000"/>
          <w:sz w:val="28"/>
          <w:szCs w:val="28"/>
        </w:rPr>
        <w:t>第三条  采购合同的书写、解释和说明，以汉语为主导语言。当不同语言文本发生不同解释时，以汉语合同文本为准。</w:t>
      </w:r>
    </w:p>
    <w:p>
      <w:pPr>
        <w:spacing w:line="480" w:lineRule="exact"/>
        <w:ind w:firstLine="560" w:firstLineChars="200"/>
        <w:rPr>
          <w:rFonts w:ascii="宋体" w:hAnsi="宋体"/>
          <w:color w:val="000000"/>
          <w:sz w:val="28"/>
          <w:szCs w:val="28"/>
        </w:rPr>
      </w:pPr>
      <w:r>
        <w:rPr>
          <w:rFonts w:hint="eastAsia" w:ascii="宋体" w:hAnsi="宋体"/>
          <w:color w:val="000000"/>
          <w:sz w:val="28"/>
          <w:szCs w:val="28"/>
        </w:rPr>
        <w:t>第四条  供应商参加采购活动应当具备的条件</w:t>
      </w:r>
    </w:p>
    <w:p>
      <w:pPr>
        <w:spacing w:line="480" w:lineRule="exact"/>
        <w:ind w:firstLine="560" w:firstLineChars="200"/>
        <w:rPr>
          <w:rFonts w:ascii="宋体" w:hAnsi="宋体"/>
          <w:color w:val="000000"/>
          <w:sz w:val="28"/>
          <w:szCs w:val="28"/>
        </w:rPr>
      </w:pPr>
      <w:r>
        <w:rPr>
          <w:rFonts w:hint="eastAsia" w:ascii="宋体" w:hAnsi="宋体"/>
          <w:color w:val="000000"/>
          <w:sz w:val="28"/>
          <w:szCs w:val="28"/>
        </w:rPr>
        <w:t>1、具有独立承担民事责任的能力；</w:t>
      </w:r>
    </w:p>
    <w:p>
      <w:pPr>
        <w:spacing w:line="480" w:lineRule="exact"/>
        <w:ind w:firstLine="560" w:firstLineChars="200"/>
        <w:rPr>
          <w:rFonts w:ascii="宋体" w:hAnsi="宋体"/>
          <w:color w:val="000000"/>
          <w:sz w:val="28"/>
          <w:szCs w:val="28"/>
        </w:rPr>
      </w:pPr>
      <w:r>
        <w:rPr>
          <w:rFonts w:hint="eastAsia" w:ascii="宋体" w:hAnsi="宋体"/>
          <w:color w:val="000000"/>
          <w:sz w:val="28"/>
          <w:szCs w:val="28"/>
        </w:rPr>
        <w:t>2、具有良好的商业信誉和健全的财务会计制度；</w:t>
      </w:r>
    </w:p>
    <w:p>
      <w:pPr>
        <w:spacing w:line="480" w:lineRule="exact"/>
        <w:ind w:firstLine="560" w:firstLineChars="200"/>
        <w:rPr>
          <w:rFonts w:ascii="宋体" w:hAnsi="宋体"/>
          <w:color w:val="000000"/>
          <w:sz w:val="28"/>
          <w:szCs w:val="28"/>
        </w:rPr>
      </w:pPr>
      <w:r>
        <w:rPr>
          <w:rFonts w:hint="eastAsia" w:ascii="宋体" w:hAnsi="宋体"/>
          <w:color w:val="000000"/>
          <w:sz w:val="28"/>
          <w:szCs w:val="28"/>
        </w:rPr>
        <w:t>3、具有履行合同所必需的设备和专业技术能力；</w:t>
      </w:r>
    </w:p>
    <w:p>
      <w:pPr>
        <w:spacing w:line="480" w:lineRule="exact"/>
        <w:ind w:firstLine="560" w:firstLineChars="200"/>
        <w:rPr>
          <w:rFonts w:ascii="宋体" w:hAnsi="宋体"/>
          <w:color w:val="000000"/>
          <w:sz w:val="28"/>
          <w:szCs w:val="28"/>
        </w:rPr>
      </w:pPr>
      <w:r>
        <w:rPr>
          <w:rFonts w:hint="eastAsia" w:ascii="宋体" w:hAnsi="宋体"/>
          <w:color w:val="000000"/>
          <w:sz w:val="28"/>
          <w:szCs w:val="28"/>
        </w:rPr>
        <w:t>4、有依法缴纳税收和社会保障资金的良好记录；</w:t>
      </w:r>
    </w:p>
    <w:p>
      <w:pPr>
        <w:spacing w:line="480" w:lineRule="exact"/>
        <w:ind w:firstLine="560" w:firstLineChars="200"/>
        <w:rPr>
          <w:rFonts w:ascii="宋体" w:hAnsi="宋体"/>
          <w:color w:val="000000"/>
          <w:sz w:val="28"/>
          <w:szCs w:val="28"/>
        </w:rPr>
      </w:pPr>
      <w:r>
        <w:rPr>
          <w:rFonts w:hint="eastAsia" w:ascii="宋体" w:hAnsi="宋体"/>
          <w:color w:val="000000"/>
          <w:sz w:val="28"/>
          <w:szCs w:val="28"/>
        </w:rPr>
        <w:t>5、参加采购活动前三年内，在经营活动中没有重大违法记录；</w:t>
      </w:r>
    </w:p>
    <w:p>
      <w:pPr>
        <w:spacing w:line="480" w:lineRule="exact"/>
        <w:ind w:firstLine="560" w:firstLineChars="200"/>
        <w:rPr>
          <w:rFonts w:ascii="宋体" w:hAnsi="宋体"/>
          <w:color w:val="000000"/>
          <w:sz w:val="28"/>
          <w:szCs w:val="28"/>
        </w:rPr>
      </w:pPr>
      <w:r>
        <w:rPr>
          <w:rFonts w:hint="eastAsia" w:ascii="宋体" w:hAnsi="宋体"/>
          <w:color w:val="000000"/>
          <w:sz w:val="28"/>
          <w:szCs w:val="28"/>
        </w:rPr>
        <w:t>6、法律、行政法规规定的其他条件。</w:t>
      </w:r>
    </w:p>
    <w:p>
      <w:pPr>
        <w:spacing w:line="480" w:lineRule="exact"/>
        <w:ind w:firstLine="560" w:firstLineChars="200"/>
        <w:rPr>
          <w:rFonts w:ascii="宋体" w:hAnsi="宋体"/>
          <w:color w:val="000000"/>
          <w:sz w:val="28"/>
          <w:szCs w:val="28"/>
        </w:rPr>
      </w:pPr>
      <w:r>
        <w:rPr>
          <w:rFonts w:hint="eastAsia" w:ascii="宋体" w:hAnsi="宋体"/>
          <w:color w:val="000000"/>
          <w:sz w:val="28"/>
          <w:szCs w:val="28"/>
        </w:rPr>
        <w:t>第五条  如果采购人对供货商提交的支付通知书中货款或部分货款项目提出异议，应当在收到支付申请单后及时向供货商发出异议的通知。</w:t>
      </w:r>
    </w:p>
    <w:p>
      <w:pPr>
        <w:spacing w:line="480" w:lineRule="exact"/>
        <w:ind w:firstLine="560" w:firstLineChars="200"/>
        <w:rPr>
          <w:rFonts w:ascii="宋体" w:hAnsi="宋体"/>
          <w:color w:val="000000"/>
          <w:sz w:val="28"/>
          <w:szCs w:val="28"/>
        </w:rPr>
      </w:pPr>
      <w:r>
        <w:rPr>
          <w:rFonts w:hint="eastAsia" w:ascii="宋体" w:hAnsi="宋体"/>
          <w:color w:val="000000"/>
          <w:sz w:val="28"/>
          <w:szCs w:val="28"/>
        </w:rPr>
        <w:t>第六条  支付采购货款所采取的货币币种：双方同意采用</w:t>
      </w:r>
      <w:r>
        <w:rPr>
          <w:rFonts w:hint="eastAsia" w:ascii="宋体" w:hAnsi="宋体"/>
          <w:color w:val="000000"/>
          <w:sz w:val="28"/>
          <w:szCs w:val="28"/>
          <w:u w:val="single"/>
        </w:rPr>
        <w:t xml:space="preserve">　人民币 </w:t>
      </w:r>
      <w:r>
        <w:rPr>
          <w:rFonts w:hint="eastAsia" w:ascii="宋体" w:hAnsi="宋体"/>
          <w:color w:val="000000"/>
          <w:sz w:val="28"/>
          <w:szCs w:val="28"/>
        </w:rPr>
        <w:t>币种支付。</w:t>
      </w:r>
    </w:p>
    <w:p>
      <w:pPr>
        <w:jc w:val="center"/>
        <w:rPr>
          <w:rFonts w:ascii="Times New Roman" w:hAnsi="Times New Roman" w:eastAsia="方正仿宋简体"/>
          <w:color w:val="000000"/>
          <w:sz w:val="28"/>
          <w:szCs w:val="28"/>
        </w:rPr>
      </w:pPr>
    </w:p>
    <w:p>
      <w:pPr>
        <w:jc w:val="center"/>
        <w:rPr>
          <w:rFonts w:ascii="Times New Roman" w:hAnsi="Times New Roman" w:eastAsia="方正仿宋简体"/>
          <w:color w:val="000000"/>
          <w:sz w:val="28"/>
          <w:szCs w:val="28"/>
        </w:rPr>
      </w:pPr>
    </w:p>
    <w:p>
      <w:pPr>
        <w:pStyle w:val="30"/>
        <w:spacing w:line="440" w:lineRule="exact"/>
        <w:ind w:firstLine="560"/>
        <w:rPr>
          <w:rFonts w:ascii="Times New Roman" w:hAnsi="Times New Roman" w:eastAsia="方正仿宋简体"/>
          <w:color w:val="000000"/>
          <w:sz w:val="28"/>
          <w:szCs w:val="28"/>
        </w:rPr>
      </w:pPr>
    </w:p>
    <w:sectPr>
      <w:headerReference r:id="rId6" w:type="first"/>
      <w:footerReference r:id="rId9" w:type="first"/>
      <w:headerReference r:id="rId4" w:type="default"/>
      <w:footerReference r:id="rId7" w:type="default"/>
      <w:headerReference r:id="rId5" w:type="even"/>
      <w:footerReference r:id="rId8" w:type="even"/>
      <w:pgSz w:w="11906" w:h="16838"/>
      <w:pgMar w:top="646" w:right="1474" w:bottom="590"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26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dzXpE3AEAAK0DAAAOAAAAZHJzL2Uyb0RvYy54bWytU0tu2zAQ3RfI&#10;HQjuY0lOkyaC5SCBkaJA0RZIewCaIi0C/IFDW/IF2ht01U33PZfP0SElO0G6yaIbajgzfDPvzWhx&#10;OxhNdiKAcrah1aykRFjuWmU3Df329eH8mhKIzLZMOysauhdAb5dnbxa9r8XcdU63IhAEsVD3vqFd&#10;jL4uCuCdMAxmzguLQemCYRGvYVO0gfWIbnQxL8uroneh9cFxAYDe1RikE2J4DaCTUnGxcnxrhI0j&#10;ahCaRaQEnfJAl7lbKQWPn6UEEYluKDKN+cQiaK/TWSwXrN4E5jvFpxbYa1p4wckwZbHoCWrFIiPb&#10;oP6BMooHB07GGXemGIlkRZBFVb7Q5rFjXmQuKDX4k+jw/2D5p92XQFSLm0CJZQYHfvj54/Drz+H3&#10;d1IleXoPNWY9esyLw70bUurkB3Qm1oMMJn2RD8E4irs/iSuGSDg6L6/fzjHAMVJd3Lwrs/bF01sf&#10;IL4XzpBkNDTg6LKibPcRItbD1GNKKmXdg9I6j09b0jf06uKyzA9OEXyhbcoVeREmmMRn7DtZcVgP&#10;E5m1a/fIscdlaKjF3adEf7CoddqboxGOxvpobH1Qmw47rnJ18HfbiL3lllOFERb7TxecYmYybVxa&#10;k+f3nPX0ly3/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9sZGvRAAAAAgEAAA8AAAAAAAAAAQAg&#10;AAAAIgAAAGRycy9kb3ducmV2LnhtbFBLAQIUABQAAAAIAIdO4kDdzXpE3AEAAK0DAAAOAAAAAAAA&#10;AAEAIAAAACABAABkcnMvZTJvRG9jLnhtbFBLBQYAAAAABgAGAFkBAABu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rFonts w:ascii="楷体" w:hAnsi="楷体" w:eastAsia="楷体" w:cs="楷体"/>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E0EEA9"/>
    <w:multiLevelType w:val="singleLevel"/>
    <w:tmpl w:val="B3E0EEA9"/>
    <w:lvl w:ilvl="0" w:tentative="0">
      <w:start w:val="3"/>
      <w:numFmt w:val="decimal"/>
      <w:suff w:val="nothing"/>
      <w:lvlText w:val="%1、"/>
      <w:lvlJc w:val="left"/>
      <w:pPr>
        <w:ind w:left="640" w:firstLine="0"/>
      </w:pPr>
    </w:lvl>
  </w:abstractNum>
  <w:abstractNum w:abstractNumId="1">
    <w:nsid w:val="EE3BE13E"/>
    <w:multiLevelType w:val="singleLevel"/>
    <w:tmpl w:val="EE3BE13E"/>
    <w:lvl w:ilvl="0" w:tentative="0">
      <w:start w:val="1"/>
      <w:numFmt w:val="decimal"/>
      <w:suff w:val="nothing"/>
      <w:lvlText w:val="%1、"/>
      <w:lvlJc w:val="left"/>
      <w:rPr>
        <w:rFonts w:hint="default" w:ascii="仿宋" w:hAnsi="仿宋" w:eastAsia="仿宋" w:cs="仿宋"/>
        <w:sz w:val="32"/>
        <w:szCs w:val="32"/>
      </w:rPr>
    </w:lvl>
  </w:abstractNum>
  <w:abstractNum w:abstractNumId="2">
    <w:nsid w:val="26B47796"/>
    <w:multiLevelType w:val="singleLevel"/>
    <w:tmpl w:val="26B47796"/>
    <w:lvl w:ilvl="0" w:tentative="0">
      <w:start w:val="2"/>
      <w:numFmt w:val="chineseCounting"/>
      <w:suff w:val="nothing"/>
      <w:lvlText w:val="%1、"/>
      <w:lvlJc w:val="left"/>
      <w:rPr>
        <w:rFonts w:hint="eastAsia"/>
      </w:rPr>
    </w:lvl>
  </w:abstractNum>
  <w:abstractNum w:abstractNumId="3">
    <w:nsid w:val="58EB5B0E"/>
    <w:multiLevelType w:val="singleLevel"/>
    <w:tmpl w:val="58EB5B0E"/>
    <w:lvl w:ilvl="0" w:tentative="0">
      <w:start w:val="5"/>
      <w:numFmt w:val="chineseCounting"/>
      <w:suff w:val="space"/>
      <w:lvlText w:val="第%1章"/>
      <w:lvlJc w:val="left"/>
      <w:rPr>
        <w:rFonts w:cs="Times New Roman"/>
      </w:rPr>
    </w:lvl>
  </w:abstractNum>
  <w:abstractNum w:abstractNumId="4">
    <w:nsid w:val="58EEDA97"/>
    <w:multiLevelType w:val="singleLevel"/>
    <w:tmpl w:val="58EEDA97"/>
    <w:lvl w:ilvl="0" w:tentative="0">
      <w:start w:val="1"/>
      <w:numFmt w:val="chineseCounting"/>
      <w:suff w:val="nothing"/>
      <w:lvlText w:val="（%1）"/>
      <w:lvlJc w:val="left"/>
      <w:pPr>
        <w:ind w:firstLine="420"/>
      </w:pPr>
      <w:rPr>
        <w:rFonts w:hint="eastAsia" w:cs="Times New Roman"/>
      </w:rPr>
    </w:lvl>
  </w:abstractNum>
  <w:abstractNum w:abstractNumId="5">
    <w:nsid w:val="592502B6"/>
    <w:multiLevelType w:val="singleLevel"/>
    <w:tmpl w:val="592502B6"/>
    <w:lvl w:ilvl="0" w:tentative="0">
      <w:start w:val="1"/>
      <w:numFmt w:val="decimal"/>
      <w:suff w:val="nothing"/>
      <w:lvlText w:val="%1、"/>
      <w:lvlJc w:val="left"/>
      <w:pPr>
        <w:ind w:firstLine="400"/>
      </w:pPr>
      <w:rPr>
        <w:rFonts w:hint="default" w:ascii="宋体" w:hAnsi="宋体" w:eastAsia="宋体" w:cs="宋体"/>
      </w:rPr>
    </w:lvl>
  </w:abstractNum>
  <w:abstractNum w:abstractNumId="6">
    <w:nsid w:val="59844F1A"/>
    <w:multiLevelType w:val="singleLevel"/>
    <w:tmpl w:val="59844F1A"/>
    <w:lvl w:ilvl="0" w:tentative="0">
      <w:start w:val="1"/>
      <w:numFmt w:val="decimal"/>
      <w:suff w:val="nothing"/>
      <w:lvlText w:val="%1、"/>
      <w:lvlJc w:val="left"/>
      <w:pPr>
        <w:ind w:firstLine="400"/>
      </w:pPr>
      <w:rPr>
        <w:rFonts w:hint="default" w:ascii="宋体" w:hAnsi="宋体" w:eastAsia="宋体" w:cs="宋体"/>
      </w:rPr>
    </w:lvl>
  </w:abstractNum>
  <w:abstractNum w:abstractNumId="7">
    <w:nsid w:val="598526E2"/>
    <w:multiLevelType w:val="singleLevel"/>
    <w:tmpl w:val="598526E2"/>
    <w:lvl w:ilvl="0" w:tentative="0">
      <w:start w:val="1"/>
      <w:numFmt w:val="decimal"/>
      <w:suff w:val="nothing"/>
      <w:lvlText w:val="%1、"/>
      <w:lvlJc w:val="left"/>
      <w:pPr>
        <w:ind w:firstLine="400"/>
      </w:pPr>
      <w:rPr>
        <w:rFonts w:hint="default" w:ascii="宋体" w:hAnsi="宋体" w:eastAsia="宋体" w:cs="宋体"/>
      </w:rPr>
    </w:lvl>
  </w:abstractNum>
  <w:abstractNum w:abstractNumId="8">
    <w:nsid w:val="73F37CFF"/>
    <w:multiLevelType w:val="multilevel"/>
    <w:tmpl w:val="73F37CF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4"/>
  </w:num>
  <w:num w:numId="3">
    <w:abstractNumId w:val="5"/>
  </w:num>
  <w:num w:numId="4">
    <w:abstractNumId w:val="6"/>
  </w:num>
  <w:num w:numId="5">
    <w:abstractNumId w:val="3"/>
  </w:num>
  <w:num w:numId="6">
    <w:abstractNumId w:val="7"/>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6723D"/>
    <w:rsid w:val="000038CB"/>
    <w:rsid w:val="00005AA0"/>
    <w:rsid w:val="000076CB"/>
    <w:rsid w:val="00016375"/>
    <w:rsid w:val="0001770B"/>
    <w:rsid w:val="000214FE"/>
    <w:rsid w:val="00022D42"/>
    <w:rsid w:val="0002491D"/>
    <w:rsid w:val="00032B2D"/>
    <w:rsid w:val="00034AF3"/>
    <w:rsid w:val="00035835"/>
    <w:rsid w:val="00035BEC"/>
    <w:rsid w:val="0003715B"/>
    <w:rsid w:val="000371E7"/>
    <w:rsid w:val="000375DE"/>
    <w:rsid w:val="000375E1"/>
    <w:rsid w:val="00041F79"/>
    <w:rsid w:val="00044E78"/>
    <w:rsid w:val="000453F6"/>
    <w:rsid w:val="000455A8"/>
    <w:rsid w:val="000458D1"/>
    <w:rsid w:val="00046318"/>
    <w:rsid w:val="0004669D"/>
    <w:rsid w:val="000518E2"/>
    <w:rsid w:val="000551E8"/>
    <w:rsid w:val="000555D7"/>
    <w:rsid w:val="00056192"/>
    <w:rsid w:val="000648BE"/>
    <w:rsid w:val="000709E8"/>
    <w:rsid w:val="00070D7F"/>
    <w:rsid w:val="00071D89"/>
    <w:rsid w:val="0007440B"/>
    <w:rsid w:val="00075F5B"/>
    <w:rsid w:val="000761EA"/>
    <w:rsid w:val="00084B66"/>
    <w:rsid w:val="000855F4"/>
    <w:rsid w:val="00086344"/>
    <w:rsid w:val="000971CE"/>
    <w:rsid w:val="000A1C67"/>
    <w:rsid w:val="000A336D"/>
    <w:rsid w:val="000A4E48"/>
    <w:rsid w:val="000B2D8A"/>
    <w:rsid w:val="000B3CA6"/>
    <w:rsid w:val="000B4292"/>
    <w:rsid w:val="000C1520"/>
    <w:rsid w:val="000C2799"/>
    <w:rsid w:val="000C53ED"/>
    <w:rsid w:val="000C75AB"/>
    <w:rsid w:val="000C7B25"/>
    <w:rsid w:val="000D32AE"/>
    <w:rsid w:val="000D4CB7"/>
    <w:rsid w:val="000D4F59"/>
    <w:rsid w:val="000D5A85"/>
    <w:rsid w:val="000E06DD"/>
    <w:rsid w:val="000E24F0"/>
    <w:rsid w:val="000F2167"/>
    <w:rsid w:val="000F55F4"/>
    <w:rsid w:val="00100F40"/>
    <w:rsid w:val="00105576"/>
    <w:rsid w:val="0010647B"/>
    <w:rsid w:val="00107B85"/>
    <w:rsid w:val="001102C2"/>
    <w:rsid w:val="001152E8"/>
    <w:rsid w:val="0011774A"/>
    <w:rsid w:val="001205EC"/>
    <w:rsid w:val="00124560"/>
    <w:rsid w:val="001259A6"/>
    <w:rsid w:val="00142A82"/>
    <w:rsid w:val="00145742"/>
    <w:rsid w:val="00147D23"/>
    <w:rsid w:val="00152F20"/>
    <w:rsid w:val="00153238"/>
    <w:rsid w:val="001604A6"/>
    <w:rsid w:val="001624AF"/>
    <w:rsid w:val="00163146"/>
    <w:rsid w:val="001635FF"/>
    <w:rsid w:val="00165C8A"/>
    <w:rsid w:val="001675B4"/>
    <w:rsid w:val="0016791B"/>
    <w:rsid w:val="00167A87"/>
    <w:rsid w:val="001741F3"/>
    <w:rsid w:val="00175AB8"/>
    <w:rsid w:val="001808F0"/>
    <w:rsid w:val="00180A7F"/>
    <w:rsid w:val="0018287B"/>
    <w:rsid w:val="00186C70"/>
    <w:rsid w:val="001921BD"/>
    <w:rsid w:val="00195CF8"/>
    <w:rsid w:val="0019734B"/>
    <w:rsid w:val="00197764"/>
    <w:rsid w:val="001A0949"/>
    <w:rsid w:val="001A1492"/>
    <w:rsid w:val="001A20A1"/>
    <w:rsid w:val="001A2E7F"/>
    <w:rsid w:val="001A3DB8"/>
    <w:rsid w:val="001A4D27"/>
    <w:rsid w:val="001A70EC"/>
    <w:rsid w:val="001B57AD"/>
    <w:rsid w:val="001B7674"/>
    <w:rsid w:val="001B78F4"/>
    <w:rsid w:val="001C3CEC"/>
    <w:rsid w:val="001C5019"/>
    <w:rsid w:val="001C73A3"/>
    <w:rsid w:val="001D1BF8"/>
    <w:rsid w:val="001D3590"/>
    <w:rsid w:val="001E0C1E"/>
    <w:rsid w:val="001E14D9"/>
    <w:rsid w:val="001E6E02"/>
    <w:rsid w:val="001F0E0B"/>
    <w:rsid w:val="001F1E94"/>
    <w:rsid w:val="00200D55"/>
    <w:rsid w:val="002019B5"/>
    <w:rsid w:val="002028FC"/>
    <w:rsid w:val="00203A41"/>
    <w:rsid w:val="00221B0D"/>
    <w:rsid w:val="00221F24"/>
    <w:rsid w:val="0022556D"/>
    <w:rsid w:val="00234373"/>
    <w:rsid w:val="0023464E"/>
    <w:rsid w:val="00234C6B"/>
    <w:rsid w:val="00234EC1"/>
    <w:rsid w:val="002353C0"/>
    <w:rsid w:val="00235BC2"/>
    <w:rsid w:val="00237EF4"/>
    <w:rsid w:val="00241C83"/>
    <w:rsid w:val="00242F9B"/>
    <w:rsid w:val="00245E57"/>
    <w:rsid w:val="00246D85"/>
    <w:rsid w:val="002471C5"/>
    <w:rsid w:val="0025372A"/>
    <w:rsid w:val="00253D81"/>
    <w:rsid w:val="00255AD5"/>
    <w:rsid w:val="00257C8C"/>
    <w:rsid w:val="0026082B"/>
    <w:rsid w:val="0026096A"/>
    <w:rsid w:val="00261C65"/>
    <w:rsid w:val="002625C0"/>
    <w:rsid w:val="00263E3C"/>
    <w:rsid w:val="002648DA"/>
    <w:rsid w:val="002702FC"/>
    <w:rsid w:val="002705E5"/>
    <w:rsid w:val="00281B9D"/>
    <w:rsid w:val="0028455B"/>
    <w:rsid w:val="00285F89"/>
    <w:rsid w:val="00293977"/>
    <w:rsid w:val="002939E2"/>
    <w:rsid w:val="00295CFB"/>
    <w:rsid w:val="00296436"/>
    <w:rsid w:val="002A0595"/>
    <w:rsid w:val="002A1187"/>
    <w:rsid w:val="002A6167"/>
    <w:rsid w:val="002B4B1E"/>
    <w:rsid w:val="002B4DA3"/>
    <w:rsid w:val="002B4E13"/>
    <w:rsid w:val="002B4FE5"/>
    <w:rsid w:val="002B6373"/>
    <w:rsid w:val="002B7A86"/>
    <w:rsid w:val="002B7AE4"/>
    <w:rsid w:val="002B7B07"/>
    <w:rsid w:val="002C0452"/>
    <w:rsid w:val="002C5EFF"/>
    <w:rsid w:val="002C7F8C"/>
    <w:rsid w:val="002D1497"/>
    <w:rsid w:val="002D297D"/>
    <w:rsid w:val="002D5C76"/>
    <w:rsid w:val="002E00D6"/>
    <w:rsid w:val="002E0630"/>
    <w:rsid w:val="002E204A"/>
    <w:rsid w:val="00310753"/>
    <w:rsid w:val="00310B80"/>
    <w:rsid w:val="003118B7"/>
    <w:rsid w:val="00313144"/>
    <w:rsid w:val="00316D85"/>
    <w:rsid w:val="00320467"/>
    <w:rsid w:val="003301CA"/>
    <w:rsid w:val="00336248"/>
    <w:rsid w:val="00341C60"/>
    <w:rsid w:val="00342D9D"/>
    <w:rsid w:val="0034457D"/>
    <w:rsid w:val="00350EDE"/>
    <w:rsid w:val="00351E61"/>
    <w:rsid w:val="00351F36"/>
    <w:rsid w:val="003534C8"/>
    <w:rsid w:val="00353850"/>
    <w:rsid w:val="00356B7D"/>
    <w:rsid w:val="00360428"/>
    <w:rsid w:val="00360909"/>
    <w:rsid w:val="00363DB6"/>
    <w:rsid w:val="00370A10"/>
    <w:rsid w:val="0037335F"/>
    <w:rsid w:val="003740B5"/>
    <w:rsid w:val="00375CB1"/>
    <w:rsid w:val="003803D6"/>
    <w:rsid w:val="00381523"/>
    <w:rsid w:val="003844AD"/>
    <w:rsid w:val="00385FEC"/>
    <w:rsid w:val="00391585"/>
    <w:rsid w:val="00391B14"/>
    <w:rsid w:val="00392232"/>
    <w:rsid w:val="00394A3B"/>
    <w:rsid w:val="003959DC"/>
    <w:rsid w:val="003A18DB"/>
    <w:rsid w:val="003A37AC"/>
    <w:rsid w:val="003A6A8A"/>
    <w:rsid w:val="003B1659"/>
    <w:rsid w:val="003B43FA"/>
    <w:rsid w:val="003B4809"/>
    <w:rsid w:val="003B4D0F"/>
    <w:rsid w:val="003B61BA"/>
    <w:rsid w:val="003B713E"/>
    <w:rsid w:val="003D26CA"/>
    <w:rsid w:val="003D61E2"/>
    <w:rsid w:val="003E1060"/>
    <w:rsid w:val="003E1D7C"/>
    <w:rsid w:val="003E263E"/>
    <w:rsid w:val="003E50C8"/>
    <w:rsid w:val="003E52CB"/>
    <w:rsid w:val="003E573C"/>
    <w:rsid w:val="003E6944"/>
    <w:rsid w:val="003F1E12"/>
    <w:rsid w:val="003F2DFF"/>
    <w:rsid w:val="003F307C"/>
    <w:rsid w:val="003F5C20"/>
    <w:rsid w:val="003F7476"/>
    <w:rsid w:val="004003FA"/>
    <w:rsid w:val="004017C4"/>
    <w:rsid w:val="00410664"/>
    <w:rsid w:val="004108B9"/>
    <w:rsid w:val="004110FA"/>
    <w:rsid w:val="0041374A"/>
    <w:rsid w:val="00414D53"/>
    <w:rsid w:val="004172E7"/>
    <w:rsid w:val="00423FE4"/>
    <w:rsid w:val="0042413B"/>
    <w:rsid w:val="00424C33"/>
    <w:rsid w:val="00431033"/>
    <w:rsid w:val="004316D1"/>
    <w:rsid w:val="00436B23"/>
    <w:rsid w:val="004409D2"/>
    <w:rsid w:val="00440C78"/>
    <w:rsid w:val="00451B6E"/>
    <w:rsid w:val="00452EAB"/>
    <w:rsid w:val="004546A5"/>
    <w:rsid w:val="00456F14"/>
    <w:rsid w:val="00457865"/>
    <w:rsid w:val="00461070"/>
    <w:rsid w:val="00462620"/>
    <w:rsid w:val="00463BFF"/>
    <w:rsid w:val="00464AAE"/>
    <w:rsid w:val="00470BDB"/>
    <w:rsid w:val="00470EBD"/>
    <w:rsid w:val="0047443F"/>
    <w:rsid w:val="0047527E"/>
    <w:rsid w:val="0047631C"/>
    <w:rsid w:val="0047799B"/>
    <w:rsid w:val="0048538C"/>
    <w:rsid w:val="004861B9"/>
    <w:rsid w:val="00491BA8"/>
    <w:rsid w:val="00493C20"/>
    <w:rsid w:val="00495DAA"/>
    <w:rsid w:val="0049752D"/>
    <w:rsid w:val="00497D07"/>
    <w:rsid w:val="00497D55"/>
    <w:rsid w:val="004A0926"/>
    <w:rsid w:val="004A113E"/>
    <w:rsid w:val="004A1FD0"/>
    <w:rsid w:val="004A6EFA"/>
    <w:rsid w:val="004A77E6"/>
    <w:rsid w:val="004B2104"/>
    <w:rsid w:val="004B6518"/>
    <w:rsid w:val="004B66F6"/>
    <w:rsid w:val="004C1644"/>
    <w:rsid w:val="004C24BC"/>
    <w:rsid w:val="004C5B8E"/>
    <w:rsid w:val="004C798E"/>
    <w:rsid w:val="004D0FC9"/>
    <w:rsid w:val="004D35A4"/>
    <w:rsid w:val="004D4AF7"/>
    <w:rsid w:val="004D512A"/>
    <w:rsid w:val="004D6B4E"/>
    <w:rsid w:val="004D7EE6"/>
    <w:rsid w:val="004E020C"/>
    <w:rsid w:val="004E132E"/>
    <w:rsid w:val="004E2B06"/>
    <w:rsid w:val="004E40E7"/>
    <w:rsid w:val="004E59AD"/>
    <w:rsid w:val="004F1B12"/>
    <w:rsid w:val="004F3F23"/>
    <w:rsid w:val="005001B8"/>
    <w:rsid w:val="00500D9A"/>
    <w:rsid w:val="00501CCA"/>
    <w:rsid w:val="005038D4"/>
    <w:rsid w:val="005074A3"/>
    <w:rsid w:val="00507940"/>
    <w:rsid w:val="0051059E"/>
    <w:rsid w:val="00510E05"/>
    <w:rsid w:val="00511AD6"/>
    <w:rsid w:val="00512910"/>
    <w:rsid w:val="005149DC"/>
    <w:rsid w:val="00516529"/>
    <w:rsid w:val="0051661D"/>
    <w:rsid w:val="00522A19"/>
    <w:rsid w:val="005231F0"/>
    <w:rsid w:val="00523C44"/>
    <w:rsid w:val="00523FBD"/>
    <w:rsid w:val="00525051"/>
    <w:rsid w:val="00525E27"/>
    <w:rsid w:val="0053028F"/>
    <w:rsid w:val="00531759"/>
    <w:rsid w:val="00531F8E"/>
    <w:rsid w:val="005333D0"/>
    <w:rsid w:val="005333E0"/>
    <w:rsid w:val="0053381F"/>
    <w:rsid w:val="00537811"/>
    <w:rsid w:val="0054218F"/>
    <w:rsid w:val="0054472A"/>
    <w:rsid w:val="0054570C"/>
    <w:rsid w:val="00546EF0"/>
    <w:rsid w:val="005533FA"/>
    <w:rsid w:val="00557C5B"/>
    <w:rsid w:val="0056589D"/>
    <w:rsid w:val="00566493"/>
    <w:rsid w:val="00572148"/>
    <w:rsid w:val="00577EB9"/>
    <w:rsid w:val="005811DE"/>
    <w:rsid w:val="0058299D"/>
    <w:rsid w:val="00583C7F"/>
    <w:rsid w:val="00584817"/>
    <w:rsid w:val="0058533F"/>
    <w:rsid w:val="00587C46"/>
    <w:rsid w:val="00592ED2"/>
    <w:rsid w:val="00593990"/>
    <w:rsid w:val="00595A6A"/>
    <w:rsid w:val="005A4880"/>
    <w:rsid w:val="005A574B"/>
    <w:rsid w:val="005B0CB6"/>
    <w:rsid w:val="005B5ACD"/>
    <w:rsid w:val="005C2E11"/>
    <w:rsid w:val="005C2E36"/>
    <w:rsid w:val="005C6C18"/>
    <w:rsid w:val="005C7307"/>
    <w:rsid w:val="005C7741"/>
    <w:rsid w:val="005D1A0F"/>
    <w:rsid w:val="005D3A0C"/>
    <w:rsid w:val="005D3CB3"/>
    <w:rsid w:val="005D7305"/>
    <w:rsid w:val="005E0F5C"/>
    <w:rsid w:val="005E239C"/>
    <w:rsid w:val="005E261E"/>
    <w:rsid w:val="005E26D3"/>
    <w:rsid w:val="005F059F"/>
    <w:rsid w:val="005F0C8A"/>
    <w:rsid w:val="0061016B"/>
    <w:rsid w:val="00610732"/>
    <w:rsid w:val="00613206"/>
    <w:rsid w:val="006132CD"/>
    <w:rsid w:val="006149AF"/>
    <w:rsid w:val="00614A79"/>
    <w:rsid w:val="006158C4"/>
    <w:rsid w:val="00616EFD"/>
    <w:rsid w:val="00616F9E"/>
    <w:rsid w:val="006177D0"/>
    <w:rsid w:val="00624513"/>
    <w:rsid w:val="00631907"/>
    <w:rsid w:val="00635189"/>
    <w:rsid w:val="00637BB4"/>
    <w:rsid w:val="006442CB"/>
    <w:rsid w:val="00646181"/>
    <w:rsid w:val="00650532"/>
    <w:rsid w:val="00650E71"/>
    <w:rsid w:val="00653448"/>
    <w:rsid w:val="00653690"/>
    <w:rsid w:val="0065506F"/>
    <w:rsid w:val="0065538F"/>
    <w:rsid w:val="006637D1"/>
    <w:rsid w:val="0066426A"/>
    <w:rsid w:val="0066611F"/>
    <w:rsid w:val="00670B6E"/>
    <w:rsid w:val="00674EA6"/>
    <w:rsid w:val="0067564D"/>
    <w:rsid w:val="00676685"/>
    <w:rsid w:val="00681B62"/>
    <w:rsid w:val="00682C41"/>
    <w:rsid w:val="006843B4"/>
    <w:rsid w:val="00686B54"/>
    <w:rsid w:val="00687F21"/>
    <w:rsid w:val="00691A5D"/>
    <w:rsid w:val="00692FEC"/>
    <w:rsid w:val="006932BF"/>
    <w:rsid w:val="0069764A"/>
    <w:rsid w:val="006A0811"/>
    <w:rsid w:val="006A59E0"/>
    <w:rsid w:val="006A5DF1"/>
    <w:rsid w:val="006A6BC7"/>
    <w:rsid w:val="006A7E6F"/>
    <w:rsid w:val="006B10CC"/>
    <w:rsid w:val="006B7F7A"/>
    <w:rsid w:val="006C1090"/>
    <w:rsid w:val="006C3368"/>
    <w:rsid w:val="006C456D"/>
    <w:rsid w:val="006C4D1A"/>
    <w:rsid w:val="006C6D42"/>
    <w:rsid w:val="006D504E"/>
    <w:rsid w:val="006D6A09"/>
    <w:rsid w:val="006D7E6A"/>
    <w:rsid w:val="006E0D5A"/>
    <w:rsid w:val="006E5C31"/>
    <w:rsid w:val="006F087E"/>
    <w:rsid w:val="006F164C"/>
    <w:rsid w:val="006F5149"/>
    <w:rsid w:val="006F5786"/>
    <w:rsid w:val="00704CF2"/>
    <w:rsid w:val="0070607B"/>
    <w:rsid w:val="00707827"/>
    <w:rsid w:val="00707C20"/>
    <w:rsid w:val="007133DD"/>
    <w:rsid w:val="00714001"/>
    <w:rsid w:val="00714272"/>
    <w:rsid w:val="00722853"/>
    <w:rsid w:val="00722ADC"/>
    <w:rsid w:val="00725706"/>
    <w:rsid w:val="00726F06"/>
    <w:rsid w:val="00733AC0"/>
    <w:rsid w:val="0073606E"/>
    <w:rsid w:val="00737BF5"/>
    <w:rsid w:val="007400CA"/>
    <w:rsid w:val="0074070C"/>
    <w:rsid w:val="00741499"/>
    <w:rsid w:val="007439D3"/>
    <w:rsid w:val="00744D9F"/>
    <w:rsid w:val="00747837"/>
    <w:rsid w:val="00751EAF"/>
    <w:rsid w:val="00754198"/>
    <w:rsid w:val="007548D4"/>
    <w:rsid w:val="00754F3A"/>
    <w:rsid w:val="007571FE"/>
    <w:rsid w:val="00757FD1"/>
    <w:rsid w:val="007646A3"/>
    <w:rsid w:val="00770E85"/>
    <w:rsid w:val="00771E63"/>
    <w:rsid w:val="007729F9"/>
    <w:rsid w:val="00774A1B"/>
    <w:rsid w:val="0077764A"/>
    <w:rsid w:val="007813B9"/>
    <w:rsid w:val="007827E8"/>
    <w:rsid w:val="00791EB3"/>
    <w:rsid w:val="007937BF"/>
    <w:rsid w:val="0079697C"/>
    <w:rsid w:val="007A2797"/>
    <w:rsid w:val="007A346D"/>
    <w:rsid w:val="007B1A75"/>
    <w:rsid w:val="007B3279"/>
    <w:rsid w:val="007B3770"/>
    <w:rsid w:val="007B39EA"/>
    <w:rsid w:val="007B3B2C"/>
    <w:rsid w:val="007B6C4B"/>
    <w:rsid w:val="007C5298"/>
    <w:rsid w:val="007D3EB9"/>
    <w:rsid w:val="007D705C"/>
    <w:rsid w:val="007E0FBD"/>
    <w:rsid w:val="007E5BF4"/>
    <w:rsid w:val="007E7204"/>
    <w:rsid w:val="007F0037"/>
    <w:rsid w:val="007F3498"/>
    <w:rsid w:val="007F69C2"/>
    <w:rsid w:val="00800454"/>
    <w:rsid w:val="00800C15"/>
    <w:rsid w:val="00802B8B"/>
    <w:rsid w:val="00805BE8"/>
    <w:rsid w:val="00811AAD"/>
    <w:rsid w:val="00813BDD"/>
    <w:rsid w:val="00815CAF"/>
    <w:rsid w:val="0081718F"/>
    <w:rsid w:val="00822845"/>
    <w:rsid w:val="00822948"/>
    <w:rsid w:val="00830B92"/>
    <w:rsid w:val="008314DD"/>
    <w:rsid w:val="00831569"/>
    <w:rsid w:val="0083276C"/>
    <w:rsid w:val="008336E2"/>
    <w:rsid w:val="00841FA6"/>
    <w:rsid w:val="008439B4"/>
    <w:rsid w:val="00855B2F"/>
    <w:rsid w:val="00863636"/>
    <w:rsid w:val="00863843"/>
    <w:rsid w:val="00867679"/>
    <w:rsid w:val="008718C4"/>
    <w:rsid w:val="00875881"/>
    <w:rsid w:val="00876AFA"/>
    <w:rsid w:val="0087735B"/>
    <w:rsid w:val="00883454"/>
    <w:rsid w:val="00886D9C"/>
    <w:rsid w:val="00887118"/>
    <w:rsid w:val="00887BA8"/>
    <w:rsid w:val="00894CB1"/>
    <w:rsid w:val="00896B73"/>
    <w:rsid w:val="0089776D"/>
    <w:rsid w:val="008A5817"/>
    <w:rsid w:val="008B560D"/>
    <w:rsid w:val="008B5E9F"/>
    <w:rsid w:val="008B73C7"/>
    <w:rsid w:val="008C0634"/>
    <w:rsid w:val="008C0A0D"/>
    <w:rsid w:val="008C16D0"/>
    <w:rsid w:val="008C2D78"/>
    <w:rsid w:val="008C39AE"/>
    <w:rsid w:val="008C6776"/>
    <w:rsid w:val="008D0142"/>
    <w:rsid w:val="008D02A9"/>
    <w:rsid w:val="008D7805"/>
    <w:rsid w:val="008E1F1B"/>
    <w:rsid w:val="008E3B77"/>
    <w:rsid w:val="008E7FBC"/>
    <w:rsid w:val="008F147C"/>
    <w:rsid w:val="008F2398"/>
    <w:rsid w:val="008F27BF"/>
    <w:rsid w:val="008F4AE2"/>
    <w:rsid w:val="008F5000"/>
    <w:rsid w:val="0090073C"/>
    <w:rsid w:val="00902506"/>
    <w:rsid w:val="00902919"/>
    <w:rsid w:val="00903140"/>
    <w:rsid w:val="009109B4"/>
    <w:rsid w:val="0091225C"/>
    <w:rsid w:val="00916967"/>
    <w:rsid w:val="009201B9"/>
    <w:rsid w:val="0092020B"/>
    <w:rsid w:val="00920FA9"/>
    <w:rsid w:val="00923198"/>
    <w:rsid w:val="0092475D"/>
    <w:rsid w:val="00924A50"/>
    <w:rsid w:val="00924C43"/>
    <w:rsid w:val="00926DAC"/>
    <w:rsid w:val="00927083"/>
    <w:rsid w:val="00930C36"/>
    <w:rsid w:val="009315BA"/>
    <w:rsid w:val="00933156"/>
    <w:rsid w:val="009335D7"/>
    <w:rsid w:val="009350D1"/>
    <w:rsid w:val="009407F8"/>
    <w:rsid w:val="00944DF3"/>
    <w:rsid w:val="009478B0"/>
    <w:rsid w:val="009500C8"/>
    <w:rsid w:val="00951984"/>
    <w:rsid w:val="0095356C"/>
    <w:rsid w:val="00956263"/>
    <w:rsid w:val="00963838"/>
    <w:rsid w:val="0096462F"/>
    <w:rsid w:val="009701CD"/>
    <w:rsid w:val="00970BE7"/>
    <w:rsid w:val="009712D1"/>
    <w:rsid w:val="00971BC2"/>
    <w:rsid w:val="00973B6A"/>
    <w:rsid w:val="00974644"/>
    <w:rsid w:val="00975F57"/>
    <w:rsid w:val="00977D5F"/>
    <w:rsid w:val="00977FF0"/>
    <w:rsid w:val="00981891"/>
    <w:rsid w:val="009822F9"/>
    <w:rsid w:val="00982D75"/>
    <w:rsid w:val="00982FC2"/>
    <w:rsid w:val="0098324D"/>
    <w:rsid w:val="00983E5F"/>
    <w:rsid w:val="0099141C"/>
    <w:rsid w:val="00991C8A"/>
    <w:rsid w:val="00993E90"/>
    <w:rsid w:val="009A0ECB"/>
    <w:rsid w:val="009A1629"/>
    <w:rsid w:val="009A4879"/>
    <w:rsid w:val="009A7962"/>
    <w:rsid w:val="009A7BEF"/>
    <w:rsid w:val="009B02E3"/>
    <w:rsid w:val="009B1927"/>
    <w:rsid w:val="009B6C6A"/>
    <w:rsid w:val="009B7567"/>
    <w:rsid w:val="009B7745"/>
    <w:rsid w:val="009C1313"/>
    <w:rsid w:val="009C1C8E"/>
    <w:rsid w:val="009C3672"/>
    <w:rsid w:val="009C6D15"/>
    <w:rsid w:val="009D3F84"/>
    <w:rsid w:val="009D4199"/>
    <w:rsid w:val="009D4A0F"/>
    <w:rsid w:val="009D7BAA"/>
    <w:rsid w:val="009E05FE"/>
    <w:rsid w:val="009E2F60"/>
    <w:rsid w:val="009E3DCF"/>
    <w:rsid w:val="009E658C"/>
    <w:rsid w:val="009E7316"/>
    <w:rsid w:val="009F0B40"/>
    <w:rsid w:val="009F1423"/>
    <w:rsid w:val="009F1B14"/>
    <w:rsid w:val="009F24AA"/>
    <w:rsid w:val="009F26BA"/>
    <w:rsid w:val="009F4191"/>
    <w:rsid w:val="009F429F"/>
    <w:rsid w:val="009F5556"/>
    <w:rsid w:val="009F5C4E"/>
    <w:rsid w:val="009F6CCA"/>
    <w:rsid w:val="00A00E2C"/>
    <w:rsid w:val="00A01987"/>
    <w:rsid w:val="00A0270C"/>
    <w:rsid w:val="00A05223"/>
    <w:rsid w:val="00A11639"/>
    <w:rsid w:val="00A122AE"/>
    <w:rsid w:val="00A12373"/>
    <w:rsid w:val="00A1308D"/>
    <w:rsid w:val="00A1450D"/>
    <w:rsid w:val="00A15A88"/>
    <w:rsid w:val="00A15B55"/>
    <w:rsid w:val="00A160F8"/>
    <w:rsid w:val="00A1635A"/>
    <w:rsid w:val="00A166E5"/>
    <w:rsid w:val="00A170B1"/>
    <w:rsid w:val="00A23A8C"/>
    <w:rsid w:val="00A35B97"/>
    <w:rsid w:val="00A37E92"/>
    <w:rsid w:val="00A407CF"/>
    <w:rsid w:val="00A43106"/>
    <w:rsid w:val="00A45F5C"/>
    <w:rsid w:val="00A50BE9"/>
    <w:rsid w:val="00A514CB"/>
    <w:rsid w:val="00A576AA"/>
    <w:rsid w:val="00A579C4"/>
    <w:rsid w:val="00A57AE5"/>
    <w:rsid w:val="00A61ECC"/>
    <w:rsid w:val="00A649DE"/>
    <w:rsid w:val="00A67B51"/>
    <w:rsid w:val="00A71F82"/>
    <w:rsid w:val="00A724E2"/>
    <w:rsid w:val="00A72CB8"/>
    <w:rsid w:val="00A72E23"/>
    <w:rsid w:val="00A73557"/>
    <w:rsid w:val="00A7437B"/>
    <w:rsid w:val="00A75E9D"/>
    <w:rsid w:val="00A76D8F"/>
    <w:rsid w:val="00A77527"/>
    <w:rsid w:val="00A776D9"/>
    <w:rsid w:val="00A8740B"/>
    <w:rsid w:val="00A92B9C"/>
    <w:rsid w:val="00A93633"/>
    <w:rsid w:val="00A93711"/>
    <w:rsid w:val="00AA0090"/>
    <w:rsid w:val="00AA10F3"/>
    <w:rsid w:val="00AA440E"/>
    <w:rsid w:val="00AA562D"/>
    <w:rsid w:val="00AA5CF7"/>
    <w:rsid w:val="00AA7F90"/>
    <w:rsid w:val="00AB19E9"/>
    <w:rsid w:val="00AB32AE"/>
    <w:rsid w:val="00AB5AEC"/>
    <w:rsid w:val="00AB62D9"/>
    <w:rsid w:val="00AB7457"/>
    <w:rsid w:val="00AC16C3"/>
    <w:rsid w:val="00AC2E82"/>
    <w:rsid w:val="00AC49D2"/>
    <w:rsid w:val="00AC6A99"/>
    <w:rsid w:val="00AD1D98"/>
    <w:rsid w:val="00AE3542"/>
    <w:rsid w:val="00AE49E4"/>
    <w:rsid w:val="00AE7A81"/>
    <w:rsid w:val="00AF0628"/>
    <w:rsid w:val="00AF121E"/>
    <w:rsid w:val="00AF4F14"/>
    <w:rsid w:val="00AF58FE"/>
    <w:rsid w:val="00B018A2"/>
    <w:rsid w:val="00B05006"/>
    <w:rsid w:val="00B067E5"/>
    <w:rsid w:val="00B11478"/>
    <w:rsid w:val="00B150D2"/>
    <w:rsid w:val="00B17B43"/>
    <w:rsid w:val="00B20FCA"/>
    <w:rsid w:val="00B22E78"/>
    <w:rsid w:val="00B27FE2"/>
    <w:rsid w:val="00B317D1"/>
    <w:rsid w:val="00B325F1"/>
    <w:rsid w:val="00B35EB0"/>
    <w:rsid w:val="00B3648D"/>
    <w:rsid w:val="00B366B9"/>
    <w:rsid w:val="00B377C1"/>
    <w:rsid w:val="00B438B6"/>
    <w:rsid w:val="00B43DA5"/>
    <w:rsid w:val="00B44897"/>
    <w:rsid w:val="00B469E4"/>
    <w:rsid w:val="00B5025B"/>
    <w:rsid w:val="00B54568"/>
    <w:rsid w:val="00B556B8"/>
    <w:rsid w:val="00B57C96"/>
    <w:rsid w:val="00B61885"/>
    <w:rsid w:val="00B6618A"/>
    <w:rsid w:val="00B6657E"/>
    <w:rsid w:val="00B71AD2"/>
    <w:rsid w:val="00B72600"/>
    <w:rsid w:val="00B74B17"/>
    <w:rsid w:val="00B800D8"/>
    <w:rsid w:val="00B80F6F"/>
    <w:rsid w:val="00B837C4"/>
    <w:rsid w:val="00B8440C"/>
    <w:rsid w:val="00B85664"/>
    <w:rsid w:val="00B86D07"/>
    <w:rsid w:val="00B918AB"/>
    <w:rsid w:val="00B936B0"/>
    <w:rsid w:val="00BA44A8"/>
    <w:rsid w:val="00BA67DF"/>
    <w:rsid w:val="00BA6DA1"/>
    <w:rsid w:val="00BB3208"/>
    <w:rsid w:val="00BC017C"/>
    <w:rsid w:val="00BC1A51"/>
    <w:rsid w:val="00BC6BD2"/>
    <w:rsid w:val="00BD1330"/>
    <w:rsid w:val="00BD72C5"/>
    <w:rsid w:val="00BE1A76"/>
    <w:rsid w:val="00BE38C5"/>
    <w:rsid w:val="00BE4764"/>
    <w:rsid w:val="00BE55EC"/>
    <w:rsid w:val="00BF05D6"/>
    <w:rsid w:val="00BF27F5"/>
    <w:rsid w:val="00BF329A"/>
    <w:rsid w:val="00BF4C33"/>
    <w:rsid w:val="00C00D8D"/>
    <w:rsid w:val="00C00E19"/>
    <w:rsid w:val="00C0312E"/>
    <w:rsid w:val="00C066DE"/>
    <w:rsid w:val="00C1177C"/>
    <w:rsid w:val="00C11BB8"/>
    <w:rsid w:val="00C11D81"/>
    <w:rsid w:val="00C12A82"/>
    <w:rsid w:val="00C13445"/>
    <w:rsid w:val="00C16679"/>
    <w:rsid w:val="00C171D5"/>
    <w:rsid w:val="00C203D4"/>
    <w:rsid w:val="00C23B55"/>
    <w:rsid w:val="00C248FB"/>
    <w:rsid w:val="00C24BEC"/>
    <w:rsid w:val="00C33EBB"/>
    <w:rsid w:val="00C35B4A"/>
    <w:rsid w:val="00C361AD"/>
    <w:rsid w:val="00C36CA2"/>
    <w:rsid w:val="00C4105B"/>
    <w:rsid w:val="00C51B34"/>
    <w:rsid w:val="00C52042"/>
    <w:rsid w:val="00C52095"/>
    <w:rsid w:val="00C52A59"/>
    <w:rsid w:val="00C60074"/>
    <w:rsid w:val="00C622EB"/>
    <w:rsid w:val="00C62920"/>
    <w:rsid w:val="00C64CC1"/>
    <w:rsid w:val="00C64E54"/>
    <w:rsid w:val="00C65410"/>
    <w:rsid w:val="00C71A55"/>
    <w:rsid w:val="00C72BE0"/>
    <w:rsid w:val="00C737D0"/>
    <w:rsid w:val="00C74810"/>
    <w:rsid w:val="00C75791"/>
    <w:rsid w:val="00C8245C"/>
    <w:rsid w:val="00C90AEF"/>
    <w:rsid w:val="00C9214F"/>
    <w:rsid w:val="00C92B37"/>
    <w:rsid w:val="00C9384D"/>
    <w:rsid w:val="00C94A50"/>
    <w:rsid w:val="00CA3071"/>
    <w:rsid w:val="00CA52DD"/>
    <w:rsid w:val="00CA7FA8"/>
    <w:rsid w:val="00CB2342"/>
    <w:rsid w:val="00CB3596"/>
    <w:rsid w:val="00CB4DBB"/>
    <w:rsid w:val="00CC1ADD"/>
    <w:rsid w:val="00CC608C"/>
    <w:rsid w:val="00CD1272"/>
    <w:rsid w:val="00CD2713"/>
    <w:rsid w:val="00CD7A94"/>
    <w:rsid w:val="00CE09D0"/>
    <w:rsid w:val="00CE401A"/>
    <w:rsid w:val="00CE5050"/>
    <w:rsid w:val="00CE6E52"/>
    <w:rsid w:val="00CF21F0"/>
    <w:rsid w:val="00D007EF"/>
    <w:rsid w:val="00D010B8"/>
    <w:rsid w:val="00D01261"/>
    <w:rsid w:val="00D02AC4"/>
    <w:rsid w:val="00D03DAB"/>
    <w:rsid w:val="00D0453E"/>
    <w:rsid w:val="00D0511B"/>
    <w:rsid w:val="00D07F72"/>
    <w:rsid w:val="00D14B86"/>
    <w:rsid w:val="00D15AA2"/>
    <w:rsid w:val="00D2078D"/>
    <w:rsid w:val="00D25D27"/>
    <w:rsid w:val="00D30855"/>
    <w:rsid w:val="00D30BEF"/>
    <w:rsid w:val="00D317FA"/>
    <w:rsid w:val="00D33272"/>
    <w:rsid w:val="00D3512D"/>
    <w:rsid w:val="00D44175"/>
    <w:rsid w:val="00D47CC1"/>
    <w:rsid w:val="00D47DF8"/>
    <w:rsid w:val="00D50562"/>
    <w:rsid w:val="00D5063B"/>
    <w:rsid w:val="00D51C54"/>
    <w:rsid w:val="00D55632"/>
    <w:rsid w:val="00D5606A"/>
    <w:rsid w:val="00D613B1"/>
    <w:rsid w:val="00D63EE4"/>
    <w:rsid w:val="00D64E2F"/>
    <w:rsid w:val="00D66B2D"/>
    <w:rsid w:val="00D720BE"/>
    <w:rsid w:val="00D73E6C"/>
    <w:rsid w:val="00D741DB"/>
    <w:rsid w:val="00D74CA9"/>
    <w:rsid w:val="00D8201C"/>
    <w:rsid w:val="00D835B3"/>
    <w:rsid w:val="00D8428E"/>
    <w:rsid w:val="00D84CAE"/>
    <w:rsid w:val="00D84D91"/>
    <w:rsid w:val="00D906BF"/>
    <w:rsid w:val="00D910A3"/>
    <w:rsid w:val="00D912C9"/>
    <w:rsid w:val="00DA2820"/>
    <w:rsid w:val="00DA38D7"/>
    <w:rsid w:val="00DA39B2"/>
    <w:rsid w:val="00DA529C"/>
    <w:rsid w:val="00DA5376"/>
    <w:rsid w:val="00DB0DF7"/>
    <w:rsid w:val="00DB430E"/>
    <w:rsid w:val="00DB4929"/>
    <w:rsid w:val="00DC126B"/>
    <w:rsid w:val="00DC4AC8"/>
    <w:rsid w:val="00DD13E1"/>
    <w:rsid w:val="00DD3214"/>
    <w:rsid w:val="00DD3EC5"/>
    <w:rsid w:val="00DD40AF"/>
    <w:rsid w:val="00DD52A0"/>
    <w:rsid w:val="00DD60E7"/>
    <w:rsid w:val="00DD769D"/>
    <w:rsid w:val="00DE48FD"/>
    <w:rsid w:val="00DE5440"/>
    <w:rsid w:val="00DE762B"/>
    <w:rsid w:val="00DF0722"/>
    <w:rsid w:val="00DF5EB1"/>
    <w:rsid w:val="00E06C09"/>
    <w:rsid w:val="00E16CEB"/>
    <w:rsid w:val="00E33F40"/>
    <w:rsid w:val="00E34E48"/>
    <w:rsid w:val="00E36602"/>
    <w:rsid w:val="00E36866"/>
    <w:rsid w:val="00E442DE"/>
    <w:rsid w:val="00E50C35"/>
    <w:rsid w:val="00E535A9"/>
    <w:rsid w:val="00E5361F"/>
    <w:rsid w:val="00E54FFF"/>
    <w:rsid w:val="00E55C3A"/>
    <w:rsid w:val="00E572DE"/>
    <w:rsid w:val="00E61BE3"/>
    <w:rsid w:val="00E61DBE"/>
    <w:rsid w:val="00E662B4"/>
    <w:rsid w:val="00E7264F"/>
    <w:rsid w:val="00E72C3D"/>
    <w:rsid w:val="00E7387B"/>
    <w:rsid w:val="00E75674"/>
    <w:rsid w:val="00E75C9F"/>
    <w:rsid w:val="00E76AA6"/>
    <w:rsid w:val="00E81099"/>
    <w:rsid w:val="00E82653"/>
    <w:rsid w:val="00E82707"/>
    <w:rsid w:val="00E833E8"/>
    <w:rsid w:val="00E83701"/>
    <w:rsid w:val="00E8400A"/>
    <w:rsid w:val="00E85990"/>
    <w:rsid w:val="00E922E0"/>
    <w:rsid w:val="00E92345"/>
    <w:rsid w:val="00E9699E"/>
    <w:rsid w:val="00EB01E6"/>
    <w:rsid w:val="00EB3E58"/>
    <w:rsid w:val="00EB64D3"/>
    <w:rsid w:val="00EC06AA"/>
    <w:rsid w:val="00EC24B9"/>
    <w:rsid w:val="00EC45D4"/>
    <w:rsid w:val="00EC73FC"/>
    <w:rsid w:val="00ED1534"/>
    <w:rsid w:val="00ED357B"/>
    <w:rsid w:val="00ED695B"/>
    <w:rsid w:val="00ED6AA8"/>
    <w:rsid w:val="00ED7436"/>
    <w:rsid w:val="00EE05E5"/>
    <w:rsid w:val="00EE334A"/>
    <w:rsid w:val="00EE4AF0"/>
    <w:rsid w:val="00EE5038"/>
    <w:rsid w:val="00EE7A88"/>
    <w:rsid w:val="00EE7BE5"/>
    <w:rsid w:val="00EF0436"/>
    <w:rsid w:val="00EF4707"/>
    <w:rsid w:val="00EF53DB"/>
    <w:rsid w:val="00EF6EE1"/>
    <w:rsid w:val="00F00382"/>
    <w:rsid w:val="00F01083"/>
    <w:rsid w:val="00F067CC"/>
    <w:rsid w:val="00F07AB7"/>
    <w:rsid w:val="00F1044F"/>
    <w:rsid w:val="00F14DFC"/>
    <w:rsid w:val="00F15F93"/>
    <w:rsid w:val="00F17483"/>
    <w:rsid w:val="00F213A8"/>
    <w:rsid w:val="00F224C4"/>
    <w:rsid w:val="00F23A31"/>
    <w:rsid w:val="00F2540D"/>
    <w:rsid w:val="00F26469"/>
    <w:rsid w:val="00F36FD5"/>
    <w:rsid w:val="00F376A8"/>
    <w:rsid w:val="00F42F4A"/>
    <w:rsid w:val="00F43B1F"/>
    <w:rsid w:val="00F44E1F"/>
    <w:rsid w:val="00F4679C"/>
    <w:rsid w:val="00F46E65"/>
    <w:rsid w:val="00F51728"/>
    <w:rsid w:val="00F51D7B"/>
    <w:rsid w:val="00F6069E"/>
    <w:rsid w:val="00F61205"/>
    <w:rsid w:val="00F64469"/>
    <w:rsid w:val="00F70076"/>
    <w:rsid w:val="00F706F8"/>
    <w:rsid w:val="00F70F3D"/>
    <w:rsid w:val="00F71E4E"/>
    <w:rsid w:val="00F725DB"/>
    <w:rsid w:val="00F73EF0"/>
    <w:rsid w:val="00F77B04"/>
    <w:rsid w:val="00F828DA"/>
    <w:rsid w:val="00F83A26"/>
    <w:rsid w:val="00F85EB4"/>
    <w:rsid w:val="00F9137F"/>
    <w:rsid w:val="00F9398E"/>
    <w:rsid w:val="00F942A6"/>
    <w:rsid w:val="00F95ED2"/>
    <w:rsid w:val="00F97912"/>
    <w:rsid w:val="00FA0803"/>
    <w:rsid w:val="00FA2C2F"/>
    <w:rsid w:val="00FA5088"/>
    <w:rsid w:val="00FA7637"/>
    <w:rsid w:val="00FB21CD"/>
    <w:rsid w:val="00FC0FD3"/>
    <w:rsid w:val="00FC1B46"/>
    <w:rsid w:val="00FC37DB"/>
    <w:rsid w:val="00FC37E9"/>
    <w:rsid w:val="00FC400C"/>
    <w:rsid w:val="00FD1B7D"/>
    <w:rsid w:val="00FD49C5"/>
    <w:rsid w:val="00FE0EC1"/>
    <w:rsid w:val="00FE113B"/>
    <w:rsid w:val="00FE1961"/>
    <w:rsid w:val="00FE4682"/>
    <w:rsid w:val="00FE7978"/>
    <w:rsid w:val="00FF0C6F"/>
    <w:rsid w:val="00FF0DE0"/>
    <w:rsid w:val="00FF0E93"/>
    <w:rsid w:val="00FF2A7E"/>
    <w:rsid w:val="00FF41EE"/>
    <w:rsid w:val="01700A13"/>
    <w:rsid w:val="01DF6CA7"/>
    <w:rsid w:val="02BD5AE7"/>
    <w:rsid w:val="02C70F0F"/>
    <w:rsid w:val="040E705D"/>
    <w:rsid w:val="079049CB"/>
    <w:rsid w:val="07BB3E36"/>
    <w:rsid w:val="0B362618"/>
    <w:rsid w:val="0BA448F2"/>
    <w:rsid w:val="0BF91783"/>
    <w:rsid w:val="0C9949C8"/>
    <w:rsid w:val="0D055C6B"/>
    <w:rsid w:val="0D826362"/>
    <w:rsid w:val="0EAB3FCC"/>
    <w:rsid w:val="0ED83134"/>
    <w:rsid w:val="0F4648F5"/>
    <w:rsid w:val="108D5752"/>
    <w:rsid w:val="10B645FD"/>
    <w:rsid w:val="112B503B"/>
    <w:rsid w:val="119E365B"/>
    <w:rsid w:val="122C2EDB"/>
    <w:rsid w:val="12EF0816"/>
    <w:rsid w:val="134F06CE"/>
    <w:rsid w:val="141B0D55"/>
    <w:rsid w:val="15B93CB2"/>
    <w:rsid w:val="15F36200"/>
    <w:rsid w:val="1684062E"/>
    <w:rsid w:val="179E4F98"/>
    <w:rsid w:val="184D07B4"/>
    <w:rsid w:val="18654D34"/>
    <w:rsid w:val="18B77E14"/>
    <w:rsid w:val="1B08497E"/>
    <w:rsid w:val="1BE50BE2"/>
    <w:rsid w:val="1C274A5F"/>
    <w:rsid w:val="1C8877CA"/>
    <w:rsid w:val="1DDE4C3B"/>
    <w:rsid w:val="1E1E6BD4"/>
    <w:rsid w:val="1EBD021C"/>
    <w:rsid w:val="1ED95939"/>
    <w:rsid w:val="1FC84483"/>
    <w:rsid w:val="202D57DF"/>
    <w:rsid w:val="208A7EE4"/>
    <w:rsid w:val="211B70D8"/>
    <w:rsid w:val="21274297"/>
    <w:rsid w:val="214E041B"/>
    <w:rsid w:val="22A41EF0"/>
    <w:rsid w:val="23892A67"/>
    <w:rsid w:val="23AC34BA"/>
    <w:rsid w:val="23D36E98"/>
    <w:rsid w:val="24EB384F"/>
    <w:rsid w:val="253520C2"/>
    <w:rsid w:val="25B7663E"/>
    <w:rsid w:val="25D41F60"/>
    <w:rsid w:val="26B67D9E"/>
    <w:rsid w:val="271B1811"/>
    <w:rsid w:val="272A4F43"/>
    <w:rsid w:val="273C3517"/>
    <w:rsid w:val="27693FCE"/>
    <w:rsid w:val="27AE6A16"/>
    <w:rsid w:val="27F77A7D"/>
    <w:rsid w:val="288417E8"/>
    <w:rsid w:val="28A16274"/>
    <w:rsid w:val="29177C31"/>
    <w:rsid w:val="293D4766"/>
    <w:rsid w:val="29827829"/>
    <w:rsid w:val="29B91657"/>
    <w:rsid w:val="29CE7B93"/>
    <w:rsid w:val="2A5840FC"/>
    <w:rsid w:val="2FA7436D"/>
    <w:rsid w:val="2FD41F27"/>
    <w:rsid w:val="304541DD"/>
    <w:rsid w:val="307B5A7E"/>
    <w:rsid w:val="309878F6"/>
    <w:rsid w:val="3202477D"/>
    <w:rsid w:val="32391AEC"/>
    <w:rsid w:val="330E50EA"/>
    <w:rsid w:val="335411AE"/>
    <w:rsid w:val="33682E3A"/>
    <w:rsid w:val="34592AB5"/>
    <w:rsid w:val="34EB1DD1"/>
    <w:rsid w:val="34F47A71"/>
    <w:rsid w:val="35364401"/>
    <w:rsid w:val="362F478C"/>
    <w:rsid w:val="37AA0253"/>
    <w:rsid w:val="37AC7B68"/>
    <w:rsid w:val="38EC23E0"/>
    <w:rsid w:val="3AF61F05"/>
    <w:rsid w:val="3BAA17B6"/>
    <w:rsid w:val="3C3A7FBA"/>
    <w:rsid w:val="3C935ECE"/>
    <w:rsid w:val="3C9D359D"/>
    <w:rsid w:val="3CEB4115"/>
    <w:rsid w:val="3DBE1F16"/>
    <w:rsid w:val="3DD82A3C"/>
    <w:rsid w:val="3E8324FC"/>
    <w:rsid w:val="3E9269A9"/>
    <w:rsid w:val="3ECD084F"/>
    <w:rsid w:val="3FF349B7"/>
    <w:rsid w:val="3FFF2375"/>
    <w:rsid w:val="40165956"/>
    <w:rsid w:val="40E7185D"/>
    <w:rsid w:val="41904C11"/>
    <w:rsid w:val="41E0652B"/>
    <w:rsid w:val="42C767D0"/>
    <w:rsid w:val="43183D13"/>
    <w:rsid w:val="433266B8"/>
    <w:rsid w:val="44813E9F"/>
    <w:rsid w:val="44EB79DE"/>
    <w:rsid w:val="452D7E84"/>
    <w:rsid w:val="467E0576"/>
    <w:rsid w:val="470A4564"/>
    <w:rsid w:val="47692C7F"/>
    <w:rsid w:val="480F448D"/>
    <w:rsid w:val="48572544"/>
    <w:rsid w:val="485F2FC6"/>
    <w:rsid w:val="488F6ADA"/>
    <w:rsid w:val="48A31AD8"/>
    <w:rsid w:val="4AD4769C"/>
    <w:rsid w:val="4AF46980"/>
    <w:rsid w:val="4BB65470"/>
    <w:rsid w:val="4BD019EB"/>
    <w:rsid w:val="4C9B59B9"/>
    <w:rsid w:val="4E1A26DB"/>
    <w:rsid w:val="500126E4"/>
    <w:rsid w:val="511D72FE"/>
    <w:rsid w:val="52307F75"/>
    <w:rsid w:val="52371B28"/>
    <w:rsid w:val="53015186"/>
    <w:rsid w:val="530D793C"/>
    <w:rsid w:val="53440F92"/>
    <w:rsid w:val="534B6DFD"/>
    <w:rsid w:val="53B77831"/>
    <w:rsid w:val="53BC305A"/>
    <w:rsid w:val="54F03A49"/>
    <w:rsid w:val="55253421"/>
    <w:rsid w:val="565C5CD8"/>
    <w:rsid w:val="571C4015"/>
    <w:rsid w:val="5728495F"/>
    <w:rsid w:val="5862188D"/>
    <w:rsid w:val="59ED343C"/>
    <w:rsid w:val="5B04299A"/>
    <w:rsid w:val="5B121237"/>
    <w:rsid w:val="5C350F68"/>
    <w:rsid w:val="5C973653"/>
    <w:rsid w:val="5D631A2E"/>
    <w:rsid w:val="5D842A0C"/>
    <w:rsid w:val="5D966F5C"/>
    <w:rsid w:val="5DE23A4B"/>
    <w:rsid w:val="5E39385E"/>
    <w:rsid w:val="5EE71C43"/>
    <w:rsid w:val="5F1B3C26"/>
    <w:rsid w:val="5F903005"/>
    <w:rsid w:val="608F3F20"/>
    <w:rsid w:val="61472E5A"/>
    <w:rsid w:val="62973362"/>
    <w:rsid w:val="629F3D6B"/>
    <w:rsid w:val="630F68AF"/>
    <w:rsid w:val="639D5549"/>
    <w:rsid w:val="63F56F2F"/>
    <w:rsid w:val="645E1E8A"/>
    <w:rsid w:val="648336F7"/>
    <w:rsid w:val="65814934"/>
    <w:rsid w:val="663E5F8C"/>
    <w:rsid w:val="66491088"/>
    <w:rsid w:val="667D2F71"/>
    <w:rsid w:val="66A353A0"/>
    <w:rsid w:val="66F70025"/>
    <w:rsid w:val="66FF0586"/>
    <w:rsid w:val="670132D3"/>
    <w:rsid w:val="67BF4E84"/>
    <w:rsid w:val="6A504EAE"/>
    <w:rsid w:val="6B9B4D2A"/>
    <w:rsid w:val="6BEA642B"/>
    <w:rsid w:val="6C290F9B"/>
    <w:rsid w:val="6CB1269C"/>
    <w:rsid w:val="6E3528E7"/>
    <w:rsid w:val="6E9B192F"/>
    <w:rsid w:val="6F7B4A00"/>
    <w:rsid w:val="6FE20734"/>
    <w:rsid w:val="71A57F55"/>
    <w:rsid w:val="72B031DC"/>
    <w:rsid w:val="7323589A"/>
    <w:rsid w:val="73295D2E"/>
    <w:rsid w:val="733B1AFC"/>
    <w:rsid w:val="743E0716"/>
    <w:rsid w:val="74562BA8"/>
    <w:rsid w:val="74A5755B"/>
    <w:rsid w:val="74F862D4"/>
    <w:rsid w:val="75462C17"/>
    <w:rsid w:val="75FA00D6"/>
    <w:rsid w:val="761878F5"/>
    <w:rsid w:val="7663255E"/>
    <w:rsid w:val="767E1454"/>
    <w:rsid w:val="7696723D"/>
    <w:rsid w:val="77DA5B8A"/>
    <w:rsid w:val="781B1624"/>
    <w:rsid w:val="79083E2B"/>
    <w:rsid w:val="79174457"/>
    <w:rsid w:val="7A5D5450"/>
    <w:rsid w:val="7AFC7149"/>
    <w:rsid w:val="7B2518F3"/>
    <w:rsid w:val="7CC91A11"/>
    <w:rsid w:val="7CDA03A1"/>
    <w:rsid w:val="7CE638FF"/>
    <w:rsid w:val="7D0E1E12"/>
    <w:rsid w:val="7D680058"/>
    <w:rsid w:val="7DE92943"/>
    <w:rsid w:val="7DEC7D57"/>
    <w:rsid w:val="7EC466B2"/>
    <w:rsid w:val="7F5005B3"/>
    <w:rsid w:val="7F696C39"/>
    <w:rsid w:val="7F7A029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0"/>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1"/>
    <w:qFormat/>
    <w:uiPriority w:val="99"/>
    <w:pPr>
      <w:keepNext/>
      <w:keepLines/>
      <w:spacing w:before="260" w:after="260" w:line="416" w:lineRule="auto"/>
      <w:outlineLvl w:val="2"/>
    </w:pPr>
    <w:rPr>
      <w:b/>
      <w:bCs/>
      <w:sz w:val="32"/>
      <w:szCs w:val="32"/>
    </w:rPr>
  </w:style>
  <w:style w:type="paragraph" w:styleId="6">
    <w:name w:val="heading 5"/>
    <w:basedOn w:val="1"/>
    <w:next w:val="1"/>
    <w:link w:val="22"/>
    <w:qFormat/>
    <w:uiPriority w:val="99"/>
    <w:pPr>
      <w:keepNext/>
      <w:keepLines/>
      <w:spacing w:before="280" w:after="290" w:line="376" w:lineRule="auto"/>
      <w:outlineLvl w:val="4"/>
    </w:pPr>
    <w:rPr>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3"/>
    <w:qFormat/>
    <w:uiPriority w:val="99"/>
    <w:rPr>
      <w:rFonts w:ascii="Verdana" w:hAnsi="Verdana" w:cs="Verdana"/>
      <w:sz w:val="24"/>
    </w:rPr>
  </w:style>
  <w:style w:type="paragraph" w:styleId="7">
    <w:name w:val="Normal Indent"/>
    <w:basedOn w:val="1"/>
    <w:qFormat/>
    <w:uiPriority w:val="99"/>
    <w:pPr>
      <w:ind w:firstLine="420" w:firstLineChars="200"/>
    </w:pPr>
  </w:style>
  <w:style w:type="paragraph" w:styleId="8">
    <w:name w:val="Body Text Indent"/>
    <w:basedOn w:val="1"/>
    <w:link w:val="24"/>
    <w:qFormat/>
    <w:uiPriority w:val="99"/>
    <w:pPr>
      <w:ind w:firstLine="630"/>
    </w:pPr>
    <w:rPr>
      <w:sz w:val="32"/>
      <w:szCs w:val="20"/>
    </w:rPr>
  </w:style>
  <w:style w:type="paragraph" w:styleId="9">
    <w:name w:val="Body Text Indent 2"/>
    <w:basedOn w:val="1"/>
    <w:link w:val="25"/>
    <w:qFormat/>
    <w:uiPriority w:val="99"/>
    <w:pPr>
      <w:spacing w:after="120" w:line="480" w:lineRule="auto"/>
      <w:ind w:left="420" w:leftChars="200"/>
    </w:pPr>
  </w:style>
  <w:style w:type="paragraph" w:styleId="10">
    <w:name w:val="Balloon Text"/>
    <w:basedOn w:val="1"/>
    <w:link w:val="40"/>
    <w:semiHidden/>
    <w:unhideWhenUsed/>
    <w:qFormat/>
    <w:uiPriority w:val="99"/>
    <w:rPr>
      <w:sz w:val="18"/>
      <w:szCs w:val="18"/>
    </w:rPr>
  </w:style>
  <w:style w:type="paragraph" w:styleId="11">
    <w:name w:val="footer"/>
    <w:basedOn w:val="1"/>
    <w:link w:val="26"/>
    <w:qFormat/>
    <w:uiPriority w:val="99"/>
    <w:pPr>
      <w:tabs>
        <w:tab w:val="center" w:pos="4153"/>
        <w:tab w:val="right" w:pos="8306"/>
      </w:tabs>
      <w:snapToGrid w:val="0"/>
      <w:jc w:val="left"/>
    </w:pPr>
    <w:rPr>
      <w:sz w:val="18"/>
      <w:szCs w:val="18"/>
    </w:rPr>
  </w:style>
  <w:style w:type="paragraph" w:styleId="12">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99"/>
  </w:style>
  <w:style w:type="paragraph" w:styleId="14">
    <w:name w:val="Normal (Web)"/>
    <w:basedOn w:val="1"/>
    <w:qFormat/>
    <w:uiPriority w:val="99"/>
    <w:pPr>
      <w:widowControl/>
      <w:spacing w:before="100" w:beforeAutospacing="1" w:after="100" w:afterAutospacing="1"/>
      <w:jc w:val="left"/>
    </w:pPr>
    <w:rPr>
      <w:rFonts w:ascii="宋体"/>
      <w:kern w:val="0"/>
      <w:sz w:val="18"/>
      <w:szCs w:val="18"/>
    </w:rPr>
  </w:style>
  <w:style w:type="table" w:styleId="16">
    <w:name w:val="Table Grid"/>
    <w:basedOn w:val="1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page number"/>
    <w:basedOn w:val="17"/>
    <w:qFormat/>
    <w:uiPriority w:val="99"/>
    <w:rPr>
      <w:rFonts w:cs="Times New Roman"/>
    </w:rPr>
  </w:style>
  <w:style w:type="character" w:customStyle="1" w:styleId="19">
    <w:name w:val="标题 1 Char"/>
    <w:basedOn w:val="17"/>
    <w:link w:val="3"/>
    <w:qFormat/>
    <w:locked/>
    <w:uiPriority w:val="99"/>
    <w:rPr>
      <w:rFonts w:cs="Times New Roman"/>
      <w:b/>
      <w:bCs/>
      <w:kern w:val="44"/>
      <w:sz w:val="44"/>
      <w:szCs w:val="44"/>
    </w:rPr>
  </w:style>
  <w:style w:type="character" w:customStyle="1" w:styleId="20">
    <w:name w:val="标题 2 Char"/>
    <w:basedOn w:val="17"/>
    <w:link w:val="4"/>
    <w:semiHidden/>
    <w:qFormat/>
    <w:uiPriority w:val="9"/>
    <w:rPr>
      <w:rFonts w:ascii="Cambria" w:hAnsi="Cambria" w:eastAsia="宋体" w:cs="Times New Roman"/>
      <w:b/>
      <w:bCs/>
      <w:sz w:val="32"/>
      <w:szCs w:val="32"/>
    </w:rPr>
  </w:style>
  <w:style w:type="character" w:customStyle="1" w:styleId="21">
    <w:name w:val="标题 3 Char"/>
    <w:basedOn w:val="17"/>
    <w:link w:val="5"/>
    <w:semiHidden/>
    <w:qFormat/>
    <w:uiPriority w:val="9"/>
    <w:rPr>
      <w:b/>
      <w:bCs/>
      <w:sz w:val="32"/>
      <w:szCs w:val="32"/>
    </w:rPr>
  </w:style>
  <w:style w:type="character" w:customStyle="1" w:styleId="22">
    <w:name w:val="标题 5 Char"/>
    <w:basedOn w:val="17"/>
    <w:link w:val="6"/>
    <w:qFormat/>
    <w:locked/>
    <w:uiPriority w:val="99"/>
    <w:rPr>
      <w:rFonts w:cs="Times New Roman"/>
      <w:b/>
      <w:bCs/>
      <w:kern w:val="2"/>
      <w:sz w:val="28"/>
      <w:szCs w:val="28"/>
    </w:rPr>
  </w:style>
  <w:style w:type="character" w:customStyle="1" w:styleId="23">
    <w:name w:val="正文文本 Char"/>
    <w:basedOn w:val="17"/>
    <w:link w:val="2"/>
    <w:qFormat/>
    <w:locked/>
    <w:uiPriority w:val="99"/>
    <w:rPr>
      <w:rFonts w:ascii="Verdana" w:hAnsi="Verdana" w:cs="Verdana"/>
      <w:kern w:val="2"/>
      <w:sz w:val="24"/>
      <w:szCs w:val="24"/>
    </w:rPr>
  </w:style>
  <w:style w:type="character" w:customStyle="1" w:styleId="24">
    <w:name w:val="正文文本缩进 Char"/>
    <w:basedOn w:val="17"/>
    <w:link w:val="8"/>
    <w:semiHidden/>
    <w:qFormat/>
    <w:uiPriority w:val="99"/>
    <w:rPr>
      <w:szCs w:val="24"/>
    </w:rPr>
  </w:style>
  <w:style w:type="character" w:customStyle="1" w:styleId="25">
    <w:name w:val="正文文本缩进 2 Char"/>
    <w:basedOn w:val="17"/>
    <w:link w:val="9"/>
    <w:semiHidden/>
    <w:qFormat/>
    <w:uiPriority w:val="99"/>
    <w:rPr>
      <w:szCs w:val="24"/>
    </w:rPr>
  </w:style>
  <w:style w:type="character" w:customStyle="1" w:styleId="26">
    <w:name w:val="页脚 Char"/>
    <w:basedOn w:val="17"/>
    <w:link w:val="11"/>
    <w:semiHidden/>
    <w:qFormat/>
    <w:uiPriority w:val="99"/>
    <w:rPr>
      <w:sz w:val="18"/>
      <w:szCs w:val="18"/>
    </w:rPr>
  </w:style>
  <w:style w:type="character" w:customStyle="1" w:styleId="27">
    <w:name w:val="页眉 Char"/>
    <w:basedOn w:val="17"/>
    <w:link w:val="12"/>
    <w:semiHidden/>
    <w:qFormat/>
    <w:uiPriority w:val="99"/>
    <w:rPr>
      <w:sz w:val="18"/>
      <w:szCs w:val="18"/>
    </w:rPr>
  </w:style>
  <w:style w:type="paragraph" w:customStyle="1" w:styleId="28">
    <w:name w:val="样式"/>
    <w:link w:val="35"/>
    <w:qFormat/>
    <w:uiPriority w:val="99"/>
    <w:pPr>
      <w:widowControl w:val="0"/>
      <w:autoSpaceDE w:val="0"/>
      <w:autoSpaceDN w:val="0"/>
      <w:adjustRightInd w:val="0"/>
    </w:pPr>
    <w:rPr>
      <w:rFonts w:ascii="宋体" w:hAnsi="Calibri" w:eastAsia="宋体" w:cs="Times New Roman"/>
      <w:sz w:val="24"/>
      <w:szCs w:val="22"/>
      <w:lang w:val="en-US" w:eastAsia="zh-CN" w:bidi="ar-SA"/>
    </w:rPr>
  </w:style>
  <w:style w:type="paragraph" w:customStyle="1" w:styleId="29">
    <w:name w:val="正文1"/>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30">
    <w:name w:val="样式 首行缩进:  2 字符"/>
    <w:basedOn w:val="1"/>
    <w:qFormat/>
    <w:uiPriority w:val="0"/>
    <w:pPr>
      <w:spacing w:line="400" w:lineRule="exact"/>
      <w:ind w:firstLine="200" w:firstLineChars="200"/>
    </w:pPr>
    <w:rPr>
      <w:rFonts w:cs="宋体"/>
      <w:sz w:val="24"/>
    </w:rPr>
  </w:style>
  <w:style w:type="character" w:customStyle="1" w:styleId="31">
    <w:name w:val="font01"/>
    <w:basedOn w:val="17"/>
    <w:qFormat/>
    <w:uiPriority w:val="99"/>
    <w:rPr>
      <w:rFonts w:ascii="宋体" w:hAnsi="宋体" w:eastAsia="宋体" w:cs="宋体"/>
      <w:color w:val="000000"/>
      <w:sz w:val="22"/>
      <w:szCs w:val="22"/>
      <w:u w:val="none"/>
    </w:rPr>
  </w:style>
  <w:style w:type="paragraph" w:styleId="32">
    <w:name w:val="List Paragraph"/>
    <w:basedOn w:val="1"/>
    <w:qFormat/>
    <w:uiPriority w:val="99"/>
    <w:pPr>
      <w:ind w:firstLine="420" w:firstLineChars="200"/>
    </w:pPr>
  </w:style>
  <w:style w:type="paragraph" w:customStyle="1" w:styleId="33">
    <w:name w:val="样式1"/>
    <w:basedOn w:val="1"/>
    <w:qFormat/>
    <w:uiPriority w:val="99"/>
    <w:pPr>
      <w:spacing w:line="300" w:lineRule="auto"/>
    </w:pPr>
    <w:rPr>
      <w:rFonts w:ascii="宋体" w:hAnsi="宋体"/>
      <w:b/>
      <w:sz w:val="24"/>
    </w:rPr>
  </w:style>
  <w:style w:type="paragraph" w:customStyle="1" w:styleId="34">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35">
    <w:name w:val="样式 Char"/>
    <w:link w:val="28"/>
    <w:qFormat/>
    <w:locked/>
    <w:uiPriority w:val="99"/>
    <w:rPr>
      <w:rFonts w:ascii="宋体"/>
      <w:sz w:val="24"/>
      <w:szCs w:val="22"/>
      <w:lang w:bidi="ar-SA"/>
    </w:rPr>
  </w:style>
  <w:style w:type="paragraph" w:customStyle="1" w:styleId="36">
    <w:name w:val="正文首行缩进两字符"/>
    <w:basedOn w:val="1"/>
    <w:link w:val="37"/>
    <w:qFormat/>
    <w:uiPriority w:val="0"/>
    <w:pPr>
      <w:spacing w:line="360" w:lineRule="auto"/>
      <w:ind w:firstLine="200" w:firstLineChars="200"/>
    </w:pPr>
    <w:rPr>
      <w:rFonts w:ascii="Times New Roman" w:hAnsi="Times New Roman"/>
      <w:sz w:val="24"/>
      <w:szCs w:val="20"/>
    </w:rPr>
  </w:style>
  <w:style w:type="character" w:customStyle="1" w:styleId="37">
    <w:name w:val="正文首行缩进两字符 Char"/>
    <w:link w:val="36"/>
    <w:qFormat/>
    <w:locked/>
    <w:uiPriority w:val="0"/>
    <w:rPr>
      <w:rFonts w:ascii="Times New Roman" w:hAnsi="Times New Roman" w:eastAsia="宋体"/>
      <w:kern w:val="2"/>
      <w:sz w:val="24"/>
    </w:rPr>
  </w:style>
  <w:style w:type="character" w:customStyle="1" w:styleId="38">
    <w:name w:val="gonggao-downline"/>
    <w:basedOn w:val="17"/>
    <w:qFormat/>
    <w:uiPriority w:val="99"/>
    <w:rPr>
      <w:rFonts w:cs="Times New Roman"/>
    </w:rPr>
  </w:style>
  <w:style w:type="paragraph" w:customStyle="1" w:styleId="39">
    <w:name w:val="列表段落1"/>
    <w:basedOn w:val="1"/>
    <w:qFormat/>
    <w:uiPriority w:val="99"/>
    <w:pPr>
      <w:ind w:firstLine="420" w:firstLineChars="200"/>
    </w:pPr>
  </w:style>
  <w:style w:type="character" w:customStyle="1" w:styleId="40">
    <w:name w:val="批注框文本 Char"/>
    <w:basedOn w:val="17"/>
    <w:link w:val="10"/>
    <w:semiHidden/>
    <w:qFormat/>
    <w:uiPriority w:val="99"/>
    <w:rPr>
      <w:rFonts w:ascii="Calibri" w:hAnsi="Calibri" w:eastAsia="宋体" w:cs="Times New Roman"/>
      <w:kern w:val="2"/>
      <w:sz w:val="18"/>
      <w:szCs w:val="18"/>
    </w:rPr>
  </w:style>
  <w:style w:type="character" w:customStyle="1" w:styleId="41">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1954</Words>
  <Characters>11141</Characters>
  <Lines>92</Lines>
  <Paragraphs>26</Paragraphs>
  <TotalTime>1</TotalTime>
  <ScaleCrop>false</ScaleCrop>
  <LinksUpToDate>false</LinksUpToDate>
  <CharactersWithSpaces>13069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2020-06-04T03:18:00Z</dcterms:created>
  <dc:creator>Administrator</dc:creator>
  <cp:lastModifiedBy>tang'xue</cp:lastModifiedBy>
  <cp:lastPrinted>2021-10-29T02:49:00Z</cp:lastPrinted>
  <dcterms:modified xsi:type="dcterms:W3CDTF">2021-12-07T05:32:38Z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